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3B" w:rsidRDefault="0041073B" w:rsidP="00C82F0F">
      <w:bookmarkStart w:id="0" w:name="_GoBack"/>
      <w:bookmarkEnd w:id="0"/>
    </w:p>
    <w:p w:rsidR="00990A66" w:rsidRDefault="00990A66" w:rsidP="00990A66">
      <w:pPr>
        <w:pStyle w:val="Overskrift1"/>
        <w:jc w:val="center"/>
        <w:rPr>
          <w:color w:val="auto"/>
        </w:rPr>
      </w:pPr>
      <w:r w:rsidRPr="00750C9B">
        <w:rPr>
          <w:rFonts w:cs="Times New Roman"/>
          <w:color w:val="auto"/>
          <w:szCs w:val="24"/>
        </w:rPr>
        <w:t xml:space="preserve">A </w:t>
      </w:r>
      <w:r>
        <w:rPr>
          <w:rFonts w:cs="Times New Roman"/>
          <w:color w:val="auto"/>
          <w:szCs w:val="24"/>
        </w:rPr>
        <w:t xml:space="preserve">heuristic </w:t>
      </w:r>
      <w:r w:rsidR="00F46473">
        <w:rPr>
          <w:rFonts w:cs="Times New Roman"/>
          <w:color w:val="auto"/>
          <w:szCs w:val="24"/>
        </w:rPr>
        <w:t xml:space="preserve">model </w:t>
      </w:r>
      <w:r w:rsidRPr="00750C9B">
        <w:rPr>
          <w:color w:val="auto"/>
        </w:rPr>
        <w:t xml:space="preserve">to </w:t>
      </w:r>
      <w:r>
        <w:rPr>
          <w:color w:val="auto"/>
        </w:rPr>
        <w:t>quantify</w:t>
      </w:r>
      <w:r w:rsidRPr="00750C9B">
        <w:rPr>
          <w:color w:val="auto"/>
        </w:rPr>
        <w:t xml:space="preserve"> the</w:t>
      </w:r>
      <w:r w:rsidR="00A2276D">
        <w:rPr>
          <w:color w:val="auto"/>
        </w:rPr>
        <w:t xml:space="preserve"> potential</w:t>
      </w:r>
      <w:r w:rsidRPr="00750C9B">
        <w:rPr>
          <w:color w:val="auto"/>
        </w:rPr>
        <w:t xml:space="preserve"> impact of </w:t>
      </w:r>
      <w:r w:rsidR="00A2276D" w:rsidRPr="00750C9B">
        <w:rPr>
          <w:color w:val="auto"/>
        </w:rPr>
        <w:t xml:space="preserve">excess </w:t>
      </w:r>
      <w:r w:rsidRPr="00750C9B">
        <w:rPr>
          <w:color w:val="auto"/>
        </w:rPr>
        <w:t xml:space="preserve">cyclodextrin on </w:t>
      </w:r>
      <w:r w:rsidR="008609F8">
        <w:rPr>
          <w:color w:val="auto"/>
        </w:rPr>
        <w:t xml:space="preserve">the </w:t>
      </w:r>
      <w:r w:rsidRPr="00750C9B">
        <w:rPr>
          <w:color w:val="auto"/>
        </w:rPr>
        <w:t>oral drug absorption from aqueous solutions</w:t>
      </w:r>
    </w:p>
    <w:p w:rsidR="00750C9B" w:rsidRPr="00750C9B" w:rsidRDefault="00750C9B" w:rsidP="00750C9B"/>
    <w:p w:rsidR="00212197" w:rsidRPr="00212197" w:rsidRDefault="00212197" w:rsidP="00212197"/>
    <w:p w:rsidR="00212197" w:rsidRPr="00DE3A1B" w:rsidRDefault="00212197" w:rsidP="00212197">
      <w:pPr>
        <w:spacing w:line="480" w:lineRule="auto"/>
      </w:pPr>
      <w:r>
        <w:t>Niels Erik Olesen</w:t>
      </w:r>
      <w:r w:rsidRPr="00DE3A1B">
        <w:rPr>
          <w:vertAlign w:val="superscript"/>
        </w:rPr>
        <w:t>1,2</w:t>
      </w:r>
      <w:r>
        <w:t xml:space="preserve">, </w:t>
      </w:r>
      <w:r w:rsidRPr="00DE3A1B">
        <w:t>Peter Westh</w:t>
      </w:r>
      <w:r>
        <w:rPr>
          <w:vertAlign w:val="superscript"/>
        </w:rPr>
        <w:t>2</w:t>
      </w:r>
      <w:r w:rsidRPr="00D63642">
        <w:t xml:space="preserve"> a</w:t>
      </w:r>
      <w:r>
        <w:t>nd</w:t>
      </w:r>
      <w:r w:rsidRPr="00D63642">
        <w:t xml:space="preserve"> R</w:t>
      </w:r>
      <w:r w:rsidRPr="00DE3A1B">
        <w:t>ené Holm</w:t>
      </w:r>
      <w:r w:rsidRPr="00DE3A1B">
        <w:rPr>
          <w:vertAlign w:val="superscript"/>
        </w:rPr>
        <w:t>1</w:t>
      </w:r>
      <w:r>
        <w:rPr>
          <w:vertAlign w:val="superscript"/>
        </w:rPr>
        <w:t>,*</w:t>
      </w:r>
    </w:p>
    <w:p w:rsidR="00212197" w:rsidRPr="00DE3A1B" w:rsidRDefault="00212197" w:rsidP="00212197">
      <w:pPr>
        <w:pStyle w:val="Brdtekst2"/>
        <w:spacing w:line="480" w:lineRule="auto"/>
        <w:jc w:val="left"/>
        <w:rPr>
          <w:vertAlign w:val="superscript"/>
          <w:lang w:val="en-GB"/>
        </w:rPr>
      </w:pPr>
    </w:p>
    <w:p w:rsidR="00212197" w:rsidRPr="00DE3A1B" w:rsidRDefault="00212197" w:rsidP="00212197">
      <w:pPr>
        <w:pStyle w:val="Brdtekst2"/>
        <w:spacing w:line="480" w:lineRule="auto"/>
        <w:jc w:val="left"/>
        <w:rPr>
          <w:lang w:val="en-GB"/>
        </w:rPr>
      </w:pPr>
      <w:r w:rsidRPr="00DE3A1B">
        <w:rPr>
          <w:vertAlign w:val="superscript"/>
          <w:lang w:val="en-GB"/>
        </w:rPr>
        <w:t xml:space="preserve">1 </w:t>
      </w:r>
      <w:r w:rsidRPr="00DE3A1B">
        <w:rPr>
          <w:lang w:val="en-GB"/>
        </w:rPr>
        <w:t>Pharmaceutical Science</w:t>
      </w:r>
      <w:r w:rsidR="00F46473">
        <w:rPr>
          <w:lang w:val="en-GB"/>
        </w:rPr>
        <w:t xml:space="preserve"> and CMC Biologics</w:t>
      </w:r>
      <w:r w:rsidRPr="00DE3A1B">
        <w:rPr>
          <w:lang w:val="en-GB"/>
        </w:rPr>
        <w:t>, H.</w:t>
      </w:r>
      <w:r>
        <w:rPr>
          <w:lang w:val="en-GB"/>
        </w:rPr>
        <w:t xml:space="preserve"> </w:t>
      </w:r>
      <w:r w:rsidRPr="00DE3A1B">
        <w:rPr>
          <w:lang w:val="en-GB"/>
        </w:rPr>
        <w:t>Lundbeck A/S, Ottiliavej 9, DK-2500 Valby, Denmark</w:t>
      </w:r>
    </w:p>
    <w:p w:rsidR="00212197" w:rsidRPr="00DE3A1B" w:rsidRDefault="00212197" w:rsidP="00212197">
      <w:pPr>
        <w:pStyle w:val="Brdtekst2"/>
        <w:spacing w:line="480" w:lineRule="auto"/>
        <w:jc w:val="left"/>
        <w:rPr>
          <w:lang w:val="en-GB"/>
        </w:rPr>
      </w:pPr>
      <w:r>
        <w:rPr>
          <w:vertAlign w:val="superscript"/>
          <w:lang w:val="en-GB"/>
        </w:rPr>
        <w:t>2</w:t>
      </w:r>
      <w:r w:rsidRPr="00DE3A1B">
        <w:rPr>
          <w:vertAlign w:val="superscript"/>
          <w:lang w:val="en-GB"/>
        </w:rPr>
        <w:t xml:space="preserve"> </w:t>
      </w:r>
      <w:r w:rsidRPr="00DE3A1B">
        <w:rPr>
          <w:lang w:val="en-GB"/>
        </w:rPr>
        <w:t xml:space="preserve">NSM, Research Unit for Functional Biomaterials, Roskilde University, Universitetsvej 1, DK-4000 Roskilde, Denmark </w:t>
      </w:r>
    </w:p>
    <w:p w:rsidR="00212197" w:rsidRPr="00185290" w:rsidRDefault="00212197" w:rsidP="00212197">
      <w:pPr>
        <w:spacing w:line="480" w:lineRule="auto"/>
        <w:rPr>
          <w:lang w:val="en-GB"/>
        </w:rPr>
      </w:pPr>
    </w:p>
    <w:p w:rsidR="00212197" w:rsidRDefault="00212197" w:rsidP="00212197">
      <w:pPr>
        <w:spacing w:line="480" w:lineRule="auto"/>
      </w:pPr>
      <w:r>
        <w:t xml:space="preserve">Submission to: </w:t>
      </w:r>
      <w:r w:rsidR="00B74B1E">
        <w:t>European Journal of Pharmaceutics and Biopharmaceutics</w:t>
      </w:r>
    </w:p>
    <w:p w:rsidR="00212197" w:rsidRDefault="00212197" w:rsidP="00212197">
      <w:pPr>
        <w:spacing w:line="480" w:lineRule="auto"/>
      </w:pPr>
    </w:p>
    <w:p w:rsidR="00212197" w:rsidRDefault="00212197" w:rsidP="00212197">
      <w:pPr>
        <w:spacing w:line="480" w:lineRule="auto"/>
      </w:pPr>
    </w:p>
    <w:p w:rsidR="00212197" w:rsidRPr="00D63642" w:rsidRDefault="00212197" w:rsidP="00212197">
      <w:pPr>
        <w:spacing w:line="480" w:lineRule="auto"/>
      </w:pPr>
      <w:r w:rsidRPr="00D63642">
        <w:t>*Correspondence:</w:t>
      </w:r>
    </w:p>
    <w:p w:rsidR="00212197" w:rsidRPr="00D63642" w:rsidRDefault="00212197" w:rsidP="00212197">
      <w:pPr>
        <w:spacing w:line="480" w:lineRule="auto"/>
      </w:pPr>
      <w:r w:rsidRPr="00D63642">
        <w:t>Dr. René Holm, H.</w:t>
      </w:r>
      <w:r>
        <w:t xml:space="preserve"> </w:t>
      </w:r>
      <w:r w:rsidRPr="00D63642">
        <w:t>Lundbeck A/S, Ottiliavej 9, DK-2500 Valby, Denmark</w:t>
      </w:r>
    </w:p>
    <w:p w:rsidR="00212197" w:rsidRPr="00D63642" w:rsidRDefault="00212197" w:rsidP="00212197">
      <w:pPr>
        <w:spacing w:line="480" w:lineRule="auto"/>
        <w:rPr>
          <w:lang w:val="fr-FR"/>
        </w:rPr>
      </w:pPr>
      <w:r w:rsidRPr="00D63642">
        <w:rPr>
          <w:lang w:val="fr-FR"/>
        </w:rPr>
        <w:t>E</w:t>
      </w:r>
      <w:r w:rsidRPr="00072000">
        <w:rPr>
          <w:lang w:val="fr-FR"/>
        </w:rPr>
        <w:t>m</w:t>
      </w:r>
      <w:r w:rsidRPr="007F5FDF">
        <w:rPr>
          <w:rFonts w:cs="Times New Roman"/>
          <w:lang w:val="fr-FR"/>
        </w:rPr>
        <w:t xml:space="preserve">ail: </w:t>
      </w:r>
      <w:hyperlink r:id="rId7" w:history="1">
        <w:r w:rsidRPr="007F5FDF">
          <w:rPr>
            <w:rStyle w:val="Hyperlink"/>
            <w:rFonts w:ascii="Times New Roman" w:hAnsi="Times New Roman" w:cs="Times New Roman"/>
            <w:lang w:val="fr-FR"/>
          </w:rPr>
          <w:t>rhol@lundbeck.com</w:t>
        </w:r>
      </w:hyperlink>
      <w:r w:rsidR="00F46473">
        <w:rPr>
          <w:rStyle w:val="Hyperlink"/>
          <w:rFonts w:ascii="Times New Roman" w:hAnsi="Times New Roman" w:cs="Times New Roman"/>
          <w:lang w:val="fr-FR"/>
        </w:rPr>
        <w:t xml:space="preserve">; </w:t>
      </w:r>
      <w:r w:rsidRPr="00D63642">
        <w:rPr>
          <w:lang w:val="fr-FR"/>
        </w:rPr>
        <w:t xml:space="preserve">Tel.: (+45) 3643 3596, Fax: (+ 45) 3643 8242 </w:t>
      </w:r>
    </w:p>
    <w:p w:rsidR="004E17F3" w:rsidRDefault="004E17F3">
      <w:pPr>
        <w:rPr>
          <w:b/>
        </w:rPr>
      </w:pPr>
      <w:r>
        <w:rPr>
          <w:b/>
        </w:rPr>
        <w:br w:type="page"/>
      </w:r>
    </w:p>
    <w:p w:rsidR="00672623" w:rsidRDefault="00672623" w:rsidP="00672623">
      <w:pPr>
        <w:jc w:val="both"/>
      </w:pPr>
    </w:p>
    <w:p w:rsidR="00672623" w:rsidRPr="00672623" w:rsidRDefault="00672623" w:rsidP="00672623">
      <w:pPr>
        <w:jc w:val="both"/>
        <w:rPr>
          <w:b/>
          <w:noProof/>
        </w:rPr>
      </w:pPr>
      <w:r>
        <w:rPr>
          <w:b/>
          <w:noProof/>
        </w:rPr>
        <w:t>Graphical abstract:</w:t>
      </w:r>
    </w:p>
    <w:p w:rsidR="00AC2426" w:rsidRDefault="00AC2426" w:rsidP="00AC2426">
      <w:pPr>
        <w:jc w:val="both"/>
        <w:rPr>
          <w:noProof/>
        </w:rPr>
      </w:pPr>
      <w:r w:rsidRPr="00C35576">
        <w:rPr>
          <w:noProof/>
        </w:rPr>
        <w:t xml:space="preserve"> </w:t>
      </w:r>
      <w:r w:rsidRPr="00220FFD">
        <w:rPr>
          <w:noProof/>
        </w:rPr>
        <w:t xml:space="preserve"> </w:t>
      </w:r>
      <w:r w:rsidR="005A6F2A">
        <w:rPr>
          <w:b/>
          <w:noProof/>
          <w:lang w:val="da-DK" w:eastAsia="da-DK"/>
        </w:rPr>
        <mc:AlternateContent>
          <mc:Choice Requires="wpg">
            <w:drawing>
              <wp:inline distT="0" distB="0" distL="0" distR="0" wp14:anchorId="6789553B" wp14:editId="1A979A84">
                <wp:extent cx="5191125" cy="1962150"/>
                <wp:effectExtent l="0" t="0" r="9525" b="0"/>
                <wp:docPr id="8" name="Group 8"/>
                <wp:cNvGraphicFramePr/>
                <a:graphic xmlns:a="http://schemas.openxmlformats.org/drawingml/2006/main">
                  <a:graphicData uri="http://schemas.microsoft.com/office/word/2010/wordprocessingGroup">
                    <wpg:wgp>
                      <wpg:cNvGrpSpPr/>
                      <wpg:grpSpPr>
                        <a:xfrm>
                          <a:off x="0" y="0"/>
                          <a:ext cx="5191125" cy="1962150"/>
                          <a:chOff x="0" y="0"/>
                          <a:chExt cx="5191125" cy="1962150"/>
                        </a:xfrm>
                      </wpg:grpSpPr>
                      <pic:pic xmlns:pic="http://schemas.openxmlformats.org/drawingml/2006/picture">
                        <pic:nvPicPr>
                          <pic:cNvPr id="41" name="Picture 4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752725" y="0"/>
                            <a:ext cx="2438400" cy="1933575"/>
                          </a:xfrm>
                          <a:prstGeom prst="rect">
                            <a:avLst/>
                          </a:prstGeom>
                        </pic:spPr>
                      </pic:pic>
                      <pic:pic xmlns:pic="http://schemas.openxmlformats.org/drawingml/2006/picture">
                        <pic:nvPicPr>
                          <pic:cNvPr id="39" name="Picture 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9525"/>
                            <a:ext cx="2419350" cy="1952625"/>
                          </a:xfrm>
                          <a:prstGeom prst="rect">
                            <a:avLst/>
                          </a:prstGeom>
                        </pic:spPr>
                      </pic:pic>
                    </wpg:wgp>
                  </a:graphicData>
                </a:graphic>
              </wp:inline>
            </w:drawing>
          </mc:Choice>
          <mc:Fallback>
            <w:pict>
              <v:group w14:anchorId="4541CBCB" id="Group 8" o:spid="_x0000_s1026" style="width:408.75pt;height:154.5pt;mso-position-horizontal-relative:char;mso-position-vertical-relative:line" coordsize="51911,19621" o:gfxdata="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27527;width:24384;height:19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">
                  <v:imagedata r:id="rId10" o:title=""/>
                  <v:path arrowok="t"/>
                </v:shape>
                <v:shape id="Picture 39" o:spid="_x0000_s1028" type="#_x0000_t75" style="position:absolute;top:95;width:24193;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">
                  <v:imagedata r:id="rId11" o:title=""/>
                  <v:path arrowok="t"/>
                </v:shape>
                <w10:anchorlock/>
              </v:group>
            </w:pict>
          </mc:Fallback>
        </mc:AlternateContent>
      </w:r>
    </w:p>
    <w:p w:rsidR="00AC2426" w:rsidRDefault="00AC2426" w:rsidP="00AC2426">
      <w:pPr>
        <w:jc w:val="both"/>
        <w:rPr>
          <w:noProof/>
        </w:rPr>
      </w:pPr>
    </w:p>
    <w:p w:rsidR="00672623" w:rsidRDefault="00672623" w:rsidP="00672623">
      <w:pPr>
        <w:jc w:val="both"/>
        <w:rPr>
          <w:noProof/>
        </w:rPr>
      </w:pPr>
    </w:p>
    <w:p w:rsidR="00AC2426" w:rsidRDefault="00AC2426" w:rsidP="00672623">
      <w:pPr>
        <w:jc w:val="both"/>
        <w:rPr>
          <w:noProof/>
        </w:rPr>
      </w:pPr>
    </w:p>
    <w:p w:rsidR="00672623" w:rsidRDefault="00672623">
      <w:pPr>
        <w:rPr>
          <w:b/>
        </w:rPr>
      </w:pPr>
      <w:r>
        <w:rPr>
          <w:b/>
        </w:rPr>
        <w:br w:type="page"/>
      </w:r>
    </w:p>
    <w:p w:rsidR="00212197" w:rsidRPr="00904B30" w:rsidRDefault="00212197" w:rsidP="00212197">
      <w:pPr>
        <w:rPr>
          <w:b/>
          <w:sz w:val="28"/>
        </w:rPr>
      </w:pPr>
      <w:r w:rsidRPr="00904B30">
        <w:rPr>
          <w:b/>
          <w:sz w:val="28"/>
        </w:rPr>
        <w:lastRenderedPageBreak/>
        <w:t>Abstract</w:t>
      </w:r>
    </w:p>
    <w:p w:rsidR="004D7E94" w:rsidRPr="00212197" w:rsidRDefault="008D59A3" w:rsidP="006E5B19">
      <w:pPr>
        <w:jc w:val="both"/>
      </w:pPr>
      <w:r>
        <w:t xml:space="preserve">The </w:t>
      </w:r>
      <w:r w:rsidR="00225590">
        <w:t xml:space="preserve">intestinal </w:t>
      </w:r>
      <w:r>
        <w:t>drug solubilizing capacity</w:t>
      </w:r>
      <w:r w:rsidR="00D761C8">
        <w:t xml:space="preserve"> </w:t>
      </w:r>
      <w:r w:rsidR="00B853ED" w:rsidRPr="00D761C8">
        <w:rPr>
          <w:position w:val="-12"/>
        </w:rPr>
        <w:object w:dxaOrig="600" w:dyaOrig="380">
          <v:shape id="_x0000_i1025" type="#_x0000_t75" style="width:34.5pt;height:16.5pt" o:ole="">
            <v:imagedata r:id="rId12" o:title=""/>
          </v:shape>
          <o:OLEObject Type="Embed" ProgID="Equation.3" ShapeID="_x0000_i1025" DrawAspect="Content" ObjectID="_1575103421" r:id="rId13"/>
        </w:object>
      </w:r>
      <w:r w:rsidR="00E8052B">
        <w:t xml:space="preserve"> of </w:t>
      </w:r>
      <w:r w:rsidR="00D51440">
        <w:t xml:space="preserve">a drug formulated as an </w:t>
      </w:r>
      <w:r w:rsidR="00E8052B">
        <w:t xml:space="preserve">aqueous cyclodextrin solution is a recently proposed quantity to predict the </w:t>
      </w:r>
      <w:r w:rsidR="00D51440">
        <w:t xml:space="preserve">required </w:t>
      </w:r>
      <w:r w:rsidR="00E8052B">
        <w:t xml:space="preserve">cyclodextrin concentration </w:t>
      </w:r>
      <w:r w:rsidR="00F46473">
        <w:t xml:space="preserve">needed </w:t>
      </w:r>
      <w:r w:rsidR="00DC233E">
        <w:t xml:space="preserve">to fully solubilize the drug in the intestinal lumen. </w:t>
      </w:r>
      <w:r w:rsidR="00734E2E">
        <w:t xml:space="preserve">According to this concept the cyclodextrin concentration in the aqueous formulation must </w:t>
      </w:r>
      <w:r w:rsidR="00E90EF6">
        <w:t xml:space="preserve">be </w:t>
      </w:r>
      <w:r w:rsidR="00734E2E">
        <w:t xml:space="preserve">higher than </w:t>
      </w:r>
      <w:r w:rsidR="00F46473">
        <w:t xml:space="preserve">the amount needed to solubilize the compound while on stock </w:t>
      </w:r>
      <w:r w:rsidR="002D5622">
        <w:t xml:space="preserve">and </w:t>
      </w:r>
      <w:r w:rsidR="00734E2E">
        <w:t>due to the displacement of drugs from the cyclodextrin cavity</w:t>
      </w:r>
      <w:r w:rsidR="00F46473">
        <w:t xml:space="preserve"> by bile salts</w:t>
      </w:r>
      <w:r w:rsidR="00734E2E">
        <w:t xml:space="preserve"> </w:t>
      </w:r>
      <w:r w:rsidR="00D879BD">
        <w:t xml:space="preserve">present </w:t>
      </w:r>
      <w:r w:rsidR="00E90EF6">
        <w:t xml:space="preserve">in the intestinal lumen. </w:t>
      </w:r>
      <w:r w:rsidR="00281D08">
        <w:t>On the other hand</w:t>
      </w:r>
      <w:r w:rsidR="00DC233E">
        <w:t>,</w:t>
      </w:r>
      <w:r w:rsidR="00E8052B">
        <w:t xml:space="preserve"> </w:t>
      </w:r>
      <w:r w:rsidR="00DC233E">
        <w:t>d</w:t>
      </w:r>
      <w:r w:rsidR="00E8052B">
        <w:t xml:space="preserve">osing cyclodextrin </w:t>
      </w:r>
      <w:r w:rsidR="00F46473">
        <w:t xml:space="preserve">at </w:t>
      </w:r>
      <w:r w:rsidR="00831F1E">
        <w:t xml:space="preserve">a </w:t>
      </w:r>
      <w:r w:rsidR="00E90EF6">
        <w:t xml:space="preserve">surplus capacity </w:t>
      </w:r>
      <w:r w:rsidR="00831F1E">
        <w:t xml:space="preserve">of </w:t>
      </w:r>
      <w:r w:rsidR="00AC6C35" w:rsidRPr="00AC6C35">
        <w:rPr>
          <w:position w:val="-12"/>
        </w:rPr>
        <w:object w:dxaOrig="440" w:dyaOrig="380">
          <v:shape id="_x0000_i1026" type="#_x0000_t75" style="width:21.75pt;height:16.5pt" o:ole="">
            <v:imagedata r:id="rId14" o:title=""/>
          </v:shape>
          <o:OLEObject Type="Embed" ProgID="Equation.3" ShapeID="_x0000_i1026" DrawAspect="Content" ObjectID="_1575103422" r:id="rId15"/>
        </w:object>
      </w:r>
      <w:r w:rsidR="00AC6C35">
        <w:t xml:space="preserve"> </w:t>
      </w:r>
      <w:r w:rsidR="00E8052B">
        <w:t xml:space="preserve">is </w:t>
      </w:r>
      <w:r w:rsidR="00D51440">
        <w:t>expected</w:t>
      </w:r>
      <w:r w:rsidR="00E8052B">
        <w:t xml:space="preserve"> to result in decreased free intestinal drug concentrations</w:t>
      </w:r>
      <w:r w:rsidR="00225590">
        <w:t xml:space="preserve"> and </w:t>
      </w:r>
      <w:r w:rsidR="00F46473">
        <w:t xml:space="preserve">thus </w:t>
      </w:r>
      <w:r w:rsidR="00831F1E">
        <w:t>potentially</w:t>
      </w:r>
      <w:r w:rsidR="00225590">
        <w:t xml:space="preserve"> </w:t>
      </w:r>
      <w:r w:rsidR="00F46473">
        <w:t xml:space="preserve">a </w:t>
      </w:r>
      <w:r w:rsidR="00281D08">
        <w:t>lower</w:t>
      </w:r>
      <w:r w:rsidR="00225590">
        <w:t xml:space="preserve"> </w:t>
      </w:r>
      <w:r w:rsidR="00F46473">
        <w:t xml:space="preserve">fraction </w:t>
      </w:r>
      <w:r w:rsidR="006E5B19">
        <w:t>absorb</w:t>
      </w:r>
      <w:r w:rsidR="00F46473">
        <w:t>ed</w:t>
      </w:r>
      <w:r w:rsidR="00E8052B">
        <w:t>.</w:t>
      </w:r>
      <w:r w:rsidR="005A4D46">
        <w:t xml:space="preserve"> In this study</w:t>
      </w:r>
      <w:r w:rsidR="00015851">
        <w:t>, data from</w:t>
      </w:r>
      <w:r w:rsidR="005A4D46">
        <w:t xml:space="preserve"> </w:t>
      </w:r>
      <w:r w:rsidR="0062716F">
        <w:t xml:space="preserve">3 </w:t>
      </w:r>
      <w:r w:rsidR="00015851">
        <w:t>previous</w:t>
      </w:r>
      <w:r w:rsidR="0059210C">
        <w:t xml:space="preserve"> in vivo studies in </w:t>
      </w:r>
      <w:r w:rsidR="005A4D46">
        <w:t>r</w:t>
      </w:r>
      <w:r w:rsidR="00F86E13">
        <w:t>at</w:t>
      </w:r>
      <w:r w:rsidR="0059210C">
        <w:t>s</w:t>
      </w:r>
      <w:r w:rsidR="00F86E13">
        <w:t xml:space="preserve"> </w:t>
      </w:r>
      <w:r w:rsidR="00015851">
        <w:t xml:space="preserve">with </w:t>
      </w:r>
      <w:r w:rsidR="00F86E13">
        <w:t xml:space="preserve">fixed </w:t>
      </w:r>
      <w:r w:rsidR="0062716F">
        <w:t>concentration of compounds (</w:t>
      </w:r>
      <w:r w:rsidR="002B3815">
        <w:t xml:space="preserve">respectively </w:t>
      </w:r>
      <w:r w:rsidR="0062716F">
        <w:t>danazol, cinnarizine and benzo[A]pyrene)</w:t>
      </w:r>
      <w:r w:rsidR="00F86E13">
        <w:t xml:space="preserve"> </w:t>
      </w:r>
      <w:r w:rsidR="009724A4">
        <w:t xml:space="preserve">and </w:t>
      </w:r>
      <w:r w:rsidR="0059210C">
        <w:t xml:space="preserve">varying </w:t>
      </w:r>
      <w:r w:rsidR="009724A4">
        <w:t>cyclodextrin</w:t>
      </w:r>
      <w:r w:rsidR="0059210C">
        <w:t xml:space="preserve"> concentrations </w:t>
      </w:r>
      <w:r w:rsidR="009724A4">
        <w:t xml:space="preserve">in excess of </w:t>
      </w:r>
      <w:r w:rsidR="00AC6C35" w:rsidRPr="00AC6C35">
        <w:rPr>
          <w:position w:val="-12"/>
        </w:rPr>
        <w:object w:dxaOrig="440" w:dyaOrig="380">
          <v:shape id="_x0000_i1027" type="#_x0000_t75" style="width:21.75pt;height:16.5pt" o:ole="">
            <v:imagedata r:id="rId16" o:title=""/>
          </v:shape>
          <o:OLEObject Type="Embed" ProgID="Equation.3" ShapeID="_x0000_i1027" DrawAspect="Content" ObjectID="_1575103423" r:id="rId17"/>
        </w:object>
      </w:r>
      <w:r w:rsidR="00657245">
        <w:t xml:space="preserve"> </w:t>
      </w:r>
      <w:r w:rsidR="002B3815">
        <w:t>was analyzed</w:t>
      </w:r>
      <w:r w:rsidR="00015851">
        <w:t>.</w:t>
      </w:r>
      <w:r w:rsidR="009724A4">
        <w:t xml:space="preserve"> </w:t>
      </w:r>
      <w:r w:rsidR="002D5622">
        <w:t xml:space="preserve">The model was developed for danazol and applied to the two other compounds. </w:t>
      </w:r>
      <w:r w:rsidR="00F86E13">
        <w:t>The absorption</w:t>
      </w:r>
      <w:r w:rsidR="00015851">
        <w:t>,</w:t>
      </w:r>
      <w:r w:rsidR="00F86E13">
        <w:t xml:space="preserve"> as </w:t>
      </w:r>
      <w:r>
        <w:t>quantified from</w:t>
      </w:r>
      <w:r w:rsidR="00F86E13">
        <w:t xml:space="preserve"> the </w:t>
      </w:r>
      <w:r w:rsidR="0059210C">
        <w:t>area under the plasma concentration</w:t>
      </w:r>
      <w:r w:rsidR="002B3815">
        <w:t>-time</w:t>
      </w:r>
      <w:r w:rsidR="0059210C">
        <w:t xml:space="preserve"> </w:t>
      </w:r>
      <w:r w:rsidR="002B3815">
        <w:t>profile</w:t>
      </w:r>
      <w:r w:rsidR="00015851">
        <w:t>,</w:t>
      </w:r>
      <w:r w:rsidR="00F86E13">
        <w:t xml:space="preserve"> </w:t>
      </w:r>
      <w:r w:rsidR="002D5622">
        <w:t xml:space="preserve">was predicted to </w:t>
      </w:r>
      <w:r w:rsidR="00F86E13">
        <w:t xml:space="preserve">decrease </w:t>
      </w:r>
      <w:r>
        <w:t xml:space="preserve">for elevated concentrations </w:t>
      </w:r>
      <w:r w:rsidR="005A4D46">
        <w:t>of co-administered cyclodextrin</w:t>
      </w:r>
      <w:r w:rsidR="002D5622">
        <w:t xml:space="preserve"> in accordance with the in vivo data</w:t>
      </w:r>
      <w:r w:rsidR="005A4D46">
        <w:t>. In addition</w:t>
      </w:r>
      <w:r w:rsidR="00B853ED">
        <w:t>, at</w:t>
      </w:r>
      <w:r w:rsidR="005A4D46">
        <w:t xml:space="preserve"> high cyclodextrin concentration</w:t>
      </w:r>
      <w:r w:rsidR="00D879BD">
        <w:t>s</w:t>
      </w:r>
      <w:r w:rsidR="005A4D46">
        <w:t xml:space="preserve"> </w:t>
      </w:r>
      <w:r w:rsidR="00D761C8">
        <w:t xml:space="preserve">a delay in </w:t>
      </w:r>
      <w:r w:rsidR="00D761C8" w:rsidRPr="00D761C8">
        <w:rPr>
          <w:i/>
        </w:rPr>
        <w:t>T</w:t>
      </w:r>
      <w:r w:rsidR="00D761C8" w:rsidRPr="00AC6C35">
        <w:rPr>
          <w:vertAlign w:val="subscript"/>
        </w:rPr>
        <w:t>max</w:t>
      </w:r>
      <w:r w:rsidR="00D761C8">
        <w:t xml:space="preserve"> and a decrease in </w:t>
      </w:r>
      <w:r w:rsidR="00D761C8" w:rsidRPr="00D761C8">
        <w:rPr>
          <w:i/>
        </w:rPr>
        <w:t>C</w:t>
      </w:r>
      <w:r w:rsidR="00D761C8" w:rsidRPr="00AC6C35">
        <w:rPr>
          <w:vertAlign w:val="subscript"/>
        </w:rPr>
        <w:t>max</w:t>
      </w:r>
      <w:r w:rsidR="00B853ED">
        <w:t xml:space="preserve"> </w:t>
      </w:r>
      <w:r w:rsidR="0059210C">
        <w:t>were</w:t>
      </w:r>
      <w:r w:rsidR="00B853ED">
        <w:t xml:space="preserve"> </w:t>
      </w:r>
      <w:r w:rsidR="002D5622">
        <w:t xml:space="preserve">predicted, again in accordance with </w:t>
      </w:r>
      <w:r w:rsidR="00D82641">
        <w:t>experimental observations</w:t>
      </w:r>
      <w:r w:rsidR="00D761C8">
        <w:t xml:space="preserve">. </w:t>
      </w:r>
      <w:r w:rsidR="00A26FBE">
        <w:t>T</w:t>
      </w:r>
      <w:r w:rsidR="00D761C8">
        <w:t xml:space="preserve">hese observations </w:t>
      </w:r>
      <w:r w:rsidR="00A26FBE">
        <w:t>were</w:t>
      </w:r>
      <w:r w:rsidR="005A4D46">
        <w:t xml:space="preserve"> </w:t>
      </w:r>
      <w:r w:rsidR="004D7E94">
        <w:t xml:space="preserve">rationalized in terms of </w:t>
      </w:r>
      <w:r w:rsidR="00E90EF6">
        <w:t xml:space="preserve">the free intestinal drug concentration by </w:t>
      </w:r>
      <w:r w:rsidR="00431B6F">
        <w:t>a</w:t>
      </w:r>
      <w:r w:rsidR="004D7E94">
        <w:t xml:space="preserve"> chemical equilibrium model for</w:t>
      </w:r>
      <w:r w:rsidR="00AC6C35">
        <w:t xml:space="preserve"> </w:t>
      </w:r>
      <w:r w:rsidR="00AC6C35" w:rsidRPr="00AC6C35">
        <w:rPr>
          <w:position w:val="-12"/>
        </w:rPr>
        <w:object w:dxaOrig="440" w:dyaOrig="380">
          <v:shape id="_x0000_i1028" type="#_x0000_t75" style="width:21.75pt;height:16.5pt" o:ole="">
            <v:imagedata r:id="rId16" o:title=""/>
          </v:shape>
          <o:OLEObject Type="Embed" ProgID="Equation.3" ShapeID="_x0000_i1028" DrawAspect="Content" ObjectID="_1575103424" r:id="rId18"/>
        </w:object>
      </w:r>
      <w:r w:rsidR="00D761C8">
        <w:t xml:space="preserve">. </w:t>
      </w:r>
      <w:r w:rsidR="00E15620">
        <w:t xml:space="preserve">This model </w:t>
      </w:r>
      <w:r w:rsidR="00431B6F">
        <w:t>depends on</w:t>
      </w:r>
      <w:r w:rsidR="00F30601">
        <w:t xml:space="preserve"> </w:t>
      </w:r>
      <w:r w:rsidR="002D5622">
        <w:t xml:space="preserve">the </w:t>
      </w:r>
      <w:r w:rsidR="00923C10">
        <w:t xml:space="preserve">quantity termed </w:t>
      </w:r>
      <w:r w:rsidR="00734E2E">
        <w:t>the</w:t>
      </w:r>
      <w:r w:rsidR="00F30601">
        <w:t xml:space="preserve"> dimensionless dose concentration </w:t>
      </w:r>
      <w:r w:rsidR="00F2080F" w:rsidRPr="00DD571D">
        <w:rPr>
          <w:position w:val="-12"/>
        </w:rPr>
        <w:object w:dxaOrig="1340" w:dyaOrig="380">
          <v:shape id="_x0000_i1029" type="#_x0000_t75" style="width:60pt;height:18.75pt" o:ole="">
            <v:imagedata r:id="rId19" o:title=""/>
          </v:shape>
          <o:OLEObject Type="Embed" ProgID="Equation.3" ShapeID="_x0000_i1029" DrawAspect="Content" ObjectID="_1575103425" r:id="rId20"/>
        </w:object>
      </w:r>
      <w:r w:rsidR="00B46F28">
        <w:t xml:space="preserve"> </w:t>
      </w:r>
      <w:r w:rsidR="00F30601">
        <w:t xml:space="preserve">given as the fraction of the </w:t>
      </w:r>
      <w:r w:rsidR="007D3D87">
        <w:t>permeation</w:t>
      </w:r>
      <w:r w:rsidR="00F30601">
        <w:t xml:space="preserve"> number</w:t>
      </w:r>
      <w:r w:rsidR="002F6B22">
        <w:t xml:space="preserve"> (</w:t>
      </w:r>
      <w:r w:rsidR="00434578">
        <w:t>Pn</w:t>
      </w:r>
      <w:r w:rsidR="002F6B22">
        <w:t>)</w:t>
      </w:r>
      <w:r w:rsidR="00F30601">
        <w:t xml:space="preserve"> and </w:t>
      </w:r>
      <w:r w:rsidR="00F30601">
        <w:lastRenderedPageBreak/>
        <w:t>dose number</w:t>
      </w:r>
      <w:r w:rsidR="00923C10">
        <w:t xml:space="preserve"> </w:t>
      </w:r>
      <w:r w:rsidR="002F6B22">
        <w:t>(Do)</w:t>
      </w:r>
      <w:r w:rsidR="0059210C">
        <w:t xml:space="preserve"> </w:t>
      </w:r>
      <w:r w:rsidR="00F2080F">
        <w:t xml:space="preserve">which </w:t>
      </w:r>
      <w:r w:rsidR="0059210C">
        <w:t>provide</w:t>
      </w:r>
      <w:r w:rsidR="00F2080F">
        <w:t>s</w:t>
      </w:r>
      <w:r w:rsidR="0059210C">
        <w:t xml:space="preserve"> the formulation scientist with </w:t>
      </w:r>
      <w:r w:rsidR="00F2080F">
        <w:t xml:space="preserve">a critical quality attribute for assessing the </w:t>
      </w:r>
      <w:r w:rsidR="0059210C">
        <w:t xml:space="preserve">implication of </w:t>
      </w:r>
      <w:r w:rsidR="00F2080F">
        <w:t xml:space="preserve">having </w:t>
      </w:r>
      <w:r w:rsidR="0059210C">
        <w:t>excess cyclodextrin in an oral solution</w:t>
      </w:r>
      <w:r w:rsidR="00F30601">
        <w:t xml:space="preserve">.  </w:t>
      </w:r>
    </w:p>
    <w:p w:rsidR="00FE397A" w:rsidRDefault="00FE397A">
      <w:pPr>
        <w:rPr>
          <w:rFonts w:cs="Times New Roman"/>
          <w:b/>
          <w:szCs w:val="24"/>
        </w:rPr>
      </w:pPr>
    </w:p>
    <w:p w:rsidR="006C7E98" w:rsidRDefault="00FE397A">
      <w:pPr>
        <w:rPr>
          <w:rFonts w:cs="Times New Roman"/>
          <w:szCs w:val="24"/>
        </w:rPr>
      </w:pPr>
      <w:r>
        <w:rPr>
          <w:rFonts w:cs="Times New Roman"/>
          <w:b/>
          <w:szCs w:val="24"/>
        </w:rPr>
        <w:t xml:space="preserve">Keywords: </w:t>
      </w:r>
      <w:r w:rsidRPr="00B76983">
        <w:rPr>
          <w:rFonts w:cs="Times New Roman"/>
          <w:szCs w:val="24"/>
        </w:rPr>
        <w:t xml:space="preserve">cyclodextrins, </w:t>
      </w:r>
      <w:r w:rsidR="002943EA">
        <w:rPr>
          <w:rFonts w:cs="Times New Roman"/>
          <w:szCs w:val="24"/>
        </w:rPr>
        <w:t>pharmacokinetics, model</w:t>
      </w:r>
      <w:r>
        <w:rPr>
          <w:rFonts w:cs="Times New Roman"/>
          <w:szCs w:val="24"/>
        </w:rPr>
        <w:t>ing, fraction absorbed</w:t>
      </w:r>
      <w:r w:rsidR="006C0F02">
        <w:rPr>
          <w:rFonts w:cs="Times New Roman"/>
          <w:szCs w:val="24"/>
        </w:rPr>
        <w:t xml:space="preserve">, </w:t>
      </w:r>
      <w:r w:rsidR="007C5D5E">
        <w:rPr>
          <w:rFonts w:cs="Times New Roman"/>
          <w:szCs w:val="24"/>
        </w:rPr>
        <w:t xml:space="preserve">biopharmaceutics </w:t>
      </w:r>
      <w:r w:rsidR="006C0F02">
        <w:rPr>
          <w:rFonts w:cs="Times New Roman"/>
          <w:szCs w:val="24"/>
        </w:rPr>
        <w:t>classification system</w:t>
      </w:r>
      <w:r w:rsidR="007C5D5E">
        <w:rPr>
          <w:rFonts w:cs="Times New Roman"/>
          <w:szCs w:val="24"/>
        </w:rPr>
        <w:t>, oral absorption, rats</w:t>
      </w:r>
    </w:p>
    <w:p w:rsidR="00DA5A22" w:rsidRDefault="00DA5A22">
      <w:pPr>
        <w:rPr>
          <w:rFonts w:cs="Times New Roman"/>
          <w:b/>
          <w:szCs w:val="24"/>
        </w:rPr>
      </w:pPr>
      <w:r>
        <w:rPr>
          <w:rFonts w:cs="Times New Roman"/>
          <w:b/>
          <w:szCs w:val="24"/>
        </w:rPr>
        <w:br w:type="page"/>
      </w:r>
    </w:p>
    <w:p w:rsidR="00007A8B" w:rsidRPr="006E5B19" w:rsidRDefault="00DA3638" w:rsidP="00007A8B">
      <w:pPr>
        <w:rPr>
          <w:rFonts w:cs="Times New Roman"/>
          <w:sz w:val="28"/>
          <w:szCs w:val="24"/>
        </w:rPr>
      </w:pPr>
      <w:r w:rsidRPr="006E5B19">
        <w:rPr>
          <w:rFonts w:cs="Times New Roman"/>
          <w:b/>
          <w:sz w:val="28"/>
          <w:szCs w:val="24"/>
        </w:rPr>
        <w:lastRenderedPageBreak/>
        <w:t xml:space="preserve">1. </w:t>
      </w:r>
      <w:r w:rsidR="00007A8B" w:rsidRPr="006E5B19">
        <w:rPr>
          <w:rFonts w:cs="Times New Roman"/>
          <w:b/>
          <w:sz w:val="28"/>
          <w:szCs w:val="24"/>
        </w:rPr>
        <w:t>Introduction</w:t>
      </w:r>
    </w:p>
    <w:p w:rsidR="000E4C57" w:rsidRDefault="009F139E" w:rsidP="006E5B19">
      <w:pPr>
        <w:jc w:val="both"/>
        <w:rPr>
          <w:rFonts w:cs="Times New Roman"/>
          <w:szCs w:val="24"/>
        </w:rPr>
      </w:pPr>
      <w:r>
        <w:rPr>
          <w:rFonts w:cs="Times New Roman"/>
          <w:szCs w:val="24"/>
        </w:rPr>
        <w:t>Oral delivery maintains to be the most frequent route of drug administration</w:t>
      </w:r>
      <w:r w:rsidR="006A00EE">
        <w:rPr>
          <w:rFonts w:cs="Times New Roman"/>
          <w:szCs w:val="24"/>
        </w:rPr>
        <w:t xml:space="preserve"> </w:t>
      </w:r>
      <w:r w:rsidR="00BB3DB5" w:rsidRPr="00BB3DB5">
        <w:rPr>
          <w:rFonts w:cs="Times New Roman"/>
          <w:noProof/>
          <w:szCs w:val="24"/>
        </w:rPr>
        <w:t>[1]</w:t>
      </w:r>
      <w:r>
        <w:rPr>
          <w:rFonts w:cs="Times New Roman"/>
          <w:szCs w:val="24"/>
        </w:rPr>
        <w:t>. However, recent trends in drug discovery have resulted in an increasing number of drug candidates with a poor aqueous solubility</w:t>
      </w:r>
      <w:r w:rsidR="00140606">
        <w:rPr>
          <w:rFonts w:cs="Times New Roman"/>
          <w:szCs w:val="24"/>
        </w:rPr>
        <w:t xml:space="preserve"> </w:t>
      </w:r>
      <w:r w:rsidR="00BB3DB5" w:rsidRPr="00BB3DB5">
        <w:rPr>
          <w:rFonts w:cs="Times New Roman"/>
          <w:noProof/>
          <w:szCs w:val="24"/>
        </w:rPr>
        <w:t>[2]</w:t>
      </w:r>
      <w:r>
        <w:rPr>
          <w:rFonts w:cs="Times New Roman"/>
          <w:szCs w:val="24"/>
        </w:rPr>
        <w:t>. Drugs with a low solubil</w:t>
      </w:r>
      <w:r w:rsidR="002A2902">
        <w:rPr>
          <w:rFonts w:cs="Times New Roman"/>
          <w:szCs w:val="24"/>
        </w:rPr>
        <w:t xml:space="preserve">ity typically have a low and </w:t>
      </w:r>
      <w:r w:rsidR="00EB5327">
        <w:rPr>
          <w:rFonts w:cs="Times New Roman"/>
          <w:szCs w:val="24"/>
        </w:rPr>
        <w:t xml:space="preserve">variable </w:t>
      </w:r>
      <w:r w:rsidR="007C5D5E">
        <w:rPr>
          <w:rFonts w:cs="Times New Roman"/>
          <w:szCs w:val="24"/>
        </w:rPr>
        <w:t xml:space="preserve">oral </w:t>
      </w:r>
      <w:r>
        <w:rPr>
          <w:rFonts w:cs="Times New Roman"/>
          <w:szCs w:val="24"/>
        </w:rPr>
        <w:t>absorption</w:t>
      </w:r>
      <w:r w:rsidR="0059210C">
        <w:rPr>
          <w:rFonts w:cs="Times New Roman"/>
          <w:szCs w:val="24"/>
        </w:rPr>
        <w:t>,</w:t>
      </w:r>
      <w:r>
        <w:rPr>
          <w:rFonts w:cs="Times New Roman"/>
          <w:szCs w:val="24"/>
        </w:rPr>
        <w:t xml:space="preserve"> as only drug molecules on free solvated form are available for uptake </w:t>
      </w:r>
      <w:r w:rsidR="00FC3E6F">
        <w:rPr>
          <w:rFonts w:cs="Times New Roman"/>
          <w:szCs w:val="24"/>
        </w:rPr>
        <w:t>across</w:t>
      </w:r>
      <w:r>
        <w:rPr>
          <w:rFonts w:cs="Times New Roman"/>
          <w:szCs w:val="24"/>
        </w:rPr>
        <w:t xml:space="preserve"> the intestinal membrane</w:t>
      </w:r>
      <w:r w:rsidR="00140606">
        <w:rPr>
          <w:rFonts w:cs="Times New Roman"/>
          <w:szCs w:val="24"/>
        </w:rPr>
        <w:t xml:space="preserve"> </w:t>
      </w:r>
      <w:r w:rsidR="00BB3DB5" w:rsidRPr="00BB3DB5">
        <w:rPr>
          <w:rFonts w:cs="Times New Roman"/>
          <w:noProof/>
          <w:szCs w:val="24"/>
        </w:rPr>
        <w:t>[3]</w:t>
      </w:r>
      <w:r>
        <w:rPr>
          <w:rFonts w:cs="Times New Roman"/>
          <w:szCs w:val="24"/>
        </w:rPr>
        <w:t>.</w:t>
      </w:r>
      <w:r w:rsidR="007219B8">
        <w:rPr>
          <w:rFonts w:cs="Times New Roman"/>
          <w:szCs w:val="24"/>
        </w:rPr>
        <w:t xml:space="preserve"> </w:t>
      </w:r>
      <w:r w:rsidR="00B244EB">
        <w:rPr>
          <w:rFonts w:cs="Times New Roman"/>
          <w:szCs w:val="24"/>
        </w:rPr>
        <w:t xml:space="preserve">Major challenges in the drug development process are </w:t>
      </w:r>
      <w:r w:rsidR="00CB21CB">
        <w:rPr>
          <w:rFonts w:cs="Times New Roman"/>
          <w:szCs w:val="24"/>
        </w:rPr>
        <w:t>thus</w:t>
      </w:r>
      <w:r w:rsidR="00B244EB">
        <w:rPr>
          <w:rFonts w:cs="Times New Roman"/>
          <w:szCs w:val="24"/>
        </w:rPr>
        <w:t xml:space="preserve"> currently faced by t</w:t>
      </w:r>
      <w:r w:rsidR="008C5B8A">
        <w:rPr>
          <w:rFonts w:cs="Times New Roman"/>
          <w:szCs w:val="24"/>
        </w:rPr>
        <w:t>he pharmaceutical industry.</w:t>
      </w:r>
    </w:p>
    <w:p w:rsidR="009F139E" w:rsidRPr="001845D9" w:rsidRDefault="009F139E" w:rsidP="006E5B19">
      <w:pPr>
        <w:jc w:val="both"/>
        <w:rPr>
          <w:rFonts w:cs="Times New Roman"/>
          <w:szCs w:val="24"/>
        </w:rPr>
      </w:pPr>
      <w:r>
        <w:rPr>
          <w:rFonts w:cs="Times New Roman"/>
          <w:szCs w:val="24"/>
        </w:rPr>
        <w:t xml:space="preserve">A simple model to predict oral drug absorption is given by the </w:t>
      </w:r>
      <w:r w:rsidR="00EB5327">
        <w:rPr>
          <w:rFonts w:cs="Times New Roman"/>
          <w:szCs w:val="24"/>
        </w:rPr>
        <w:t xml:space="preserve">one-compartment </w:t>
      </w:r>
      <w:r>
        <w:rPr>
          <w:rFonts w:cs="Times New Roman"/>
          <w:szCs w:val="24"/>
        </w:rPr>
        <w:t>mass balance</w:t>
      </w:r>
      <w:r w:rsidR="00EB5327">
        <w:rPr>
          <w:rFonts w:cs="Times New Roman"/>
          <w:szCs w:val="24"/>
        </w:rPr>
        <w:t xml:space="preserve"> model</w:t>
      </w:r>
      <w:r>
        <w:rPr>
          <w:rFonts w:cs="Times New Roman"/>
          <w:szCs w:val="24"/>
        </w:rPr>
        <w:t xml:space="preserve">, which assumes that the absorption rate is proportional </w:t>
      </w:r>
      <w:r w:rsidR="00D25815">
        <w:rPr>
          <w:rFonts w:cs="Times New Roman"/>
          <w:szCs w:val="24"/>
        </w:rPr>
        <w:t xml:space="preserve">to </w:t>
      </w:r>
      <w:r>
        <w:rPr>
          <w:rFonts w:cs="Times New Roman"/>
          <w:szCs w:val="24"/>
        </w:rPr>
        <w:t>the permeability (</w:t>
      </w:r>
      <w:r w:rsidRPr="005344AE">
        <w:rPr>
          <w:rFonts w:cs="Times New Roman"/>
          <w:i/>
          <w:szCs w:val="24"/>
        </w:rPr>
        <w:t>P</w:t>
      </w:r>
      <w:r w:rsidRPr="002F6B22">
        <w:rPr>
          <w:rFonts w:cs="Times New Roman"/>
          <w:szCs w:val="24"/>
          <w:vertAlign w:val="subscript"/>
        </w:rPr>
        <w:t>eff</w:t>
      </w:r>
      <w:r>
        <w:rPr>
          <w:rFonts w:cs="Times New Roman"/>
          <w:szCs w:val="24"/>
        </w:rPr>
        <w:t>) and the drug concentration (</w:t>
      </w:r>
      <w:r w:rsidRPr="005344AE">
        <w:rPr>
          <w:rFonts w:cs="Times New Roman"/>
          <w:i/>
          <w:szCs w:val="24"/>
        </w:rPr>
        <w:t>C</w:t>
      </w:r>
      <w:r>
        <w:rPr>
          <w:rFonts w:cs="Times New Roman"/>
          <w:szCs w:val="24"/>
        </w:rPr>
        <w:t>) in accordance with Fick’s 1</w:t>
      </w:r>
      <w:r w:rsidRPr="00FD1E28">
        <w:rPr>
          <w:rFonts w:cs="Times New Roman"/>
          <w:szCs w:val="24"/>
          <w:vertAlign w:val="superscript"/>
        </w:rPr>
        <w:t>st</w:t>
      </w:r>
      <w:r>
        <w:rPr>
          <w:rFonts w:cs="Times New Roman"/>
          <w:szCs w:val="24"/>
        </w:rPr>
        <w:t xml:space="preserve"> law for flux</w:t>
      </w:r>
      <w:r w:rsidR="00FC3E6F">
        <w:rPr>
          <w:rFonts w:cs="Times New Roman"/>
          <w:szCs w:val="24"/>
        </w:rPr>
        <w:t>;</w:t>
      </w:r>
      <w:r>
        <w:rPr>
          <w:rFonts w:cs="Times New Roman"/>
          <w:szCs w:val="24"/>
        </w:rPr>
        <w:t xml:space="preserve"> </w:t>
      </w:r>
      <w:r w:rsidRPr="002F6B22">
        <w:rPr>
          <w:rFonts w:cs="Times New Roman"/>
          <w:position w:val="-12"/>
          <w:szCs w:val="24"/>
        </w:rPr>
        <w:object w:dxaOrig="1060" w:dyaOrig="360">
          <v:shape id="_x0000_i1030" type="#_x0000_t75" style="width:50.25pt;height:16.5pt" o:ole="">
            <v:imagedata r:id="rId21" o:title=""/>
          </v:shape>
          <o:OLEObject Type="Embed" ProgID="Equation.3" ShapeID="_x0000_i1030" DrawAspect="Content" ObjectID="_1575103426" r:id="rId22"/>
        </w:object>
      </w:r>
      <w:r w:rsidR="00BB3DB5" w:rsidRPr="00BB3DB5">
        <w:rPr>
          <w:rFonts w:cs="Times New Roman"/>
          <w:noProof/>
          <w:szCs w:val="24"/>
        </w:rPr>
        <w:t>[3]</w:t>
      </w:r>
      <w:r>
        <w:rPr>
          <w:rFonts w:cs="Times New Roman"/>
          <w:szCs w:val="24"/>
        </w:rPr>
        <w:t xml:space="preserve">. </w:t>
      </w:r>
      <w:r w:rsidR="009017C5">
        <w:rPr>
          <w:rFonts w:cs="Times New Roman"/>
          <w:szCs w:val="24"/>
        </w:rPr>
        <w:t xml:space="preserve">This </w:t>
      </w:r>
      <w:r w:rsidR="006B5592">
        <w:rPr>
          <w:rFonts w:cs="Times New Roman"/>
          <w:szCs w:val="24"/>
        </w:rPr>
        <w:t xml:space="preserve">model structure underlies </w:t>
      </w:r>
      <w:r w:rsidR="009017C5">
        <w:rPr>
          <w:rFonts w:cs="Times New Roman"/>
          <w:szCs w:val="24"/>
        </w:rPr>
        <w:t xml:space="preserve">the scientific </w:t>
      </w:r>
      <w:r w:rsidR="006B5592">
        <w:rPr>
          <w:rFonts w:cs="Times New Roman"/>
          <w:szCs w:val="24"/>
        </w:rPr>
        <w:t xml:space="preserve">rationale behind the </w:t>
      </w:r>
      <w:r w:rsidR="009017C5">
        <w:rPr>
          <w:rFonts w:cs="Times New Roman"/>
          <w:szCs w:val="24"/>
        </w:rPr>
        <w:t xml:space="preserve">biopharmaceutics classification system (BCS) </w:t>
      </w:r>
      <w:r w:rsidR="00BB3DB5" w:rsidRPr="00BB3DB5">
        <w:rPr>
          <w:rFonts w:cs="Times New Roman"/>
          <w:noProof/>
          <w:szCs w:val="24"/>
        </w:rPr>
        <w:t>[4], [5]</w:t>
      </w:r>
      <w:r w:rsidR="00FC3E6F">
        <w:rPr>
          <w:rFonts w:cs="Times New Roman"/>
          <w:szCs w:val="24"/>
        </w:rPr>
        <w:t>,</w:t>
      </w:r>
      <w:r w:rsidR="009017C5">
        <w:rPr>
          <w:rFonts w:cs="Times New Roman"/>
          <w:szCs w:val="24"/>
        </w:rPr>
        <w:t xml:space="preserve"> which has be</w:t>
      </w:r>
      <w:r w:rsidR="003813C6">
        <w:rPr>
          <w:rFonts w:cs="Times New Roman"/>
          <w:szCs w:val="24"/>
        </w:rPr>
        <w:t>en</w:t>
      </w:r>
      <w:r w:rsidR="009017C5">
        <w:rPr>
          <w:rFonts w:cs="Times New Roman"/>
          <w:szCs w:val="24"/>
        </w:rPr>
        <w:t xml:space="preserve"> adapted by</w:t>
      </w:r>
      <w:r w:rsidR="00FC3E6F">
        <w:rPr>
          <w:rFonts w:cs="Times New Roman"/>
          <w:szCs w:val="24"/>
        </w:rPr>
        <w:t xml:space="preserve"> a number</w:t>
      </w:r>
      <w:r w:rsidR="009017C5">
        <w:rPr>
          <w:rFonts w:cs="Times New Roman"/>
          <w:szCs w:val="24"/>
        </w:rPr>
        <w:t xml:space="preserve"> of regulatory agencies. </w:t>
      </w:r>
      <w:r>
        <w:rPr>
          <w:rFonts w:cs="Times New Roman"/>
          <w:szCs w:val="24"/>
        </w:rPr>
        <w:t>Three different regimens of rate limitations are evident in the mass balance approach</w:t>
      </w:r>
      <w:r w:rsidR="00474C3D">
        <w:rPr>
          <w:rFonts w:cs="Times New Roman"/>
          <w:szCs w:val="24"/>
        </w:rPr>
        <w:t>:</w:t>
      </w:r>
      <w:r>
        <w:rPr>
          <w:rFonts w:cs="Times New Roman"/>
          <w:szCs w:val="24"/>
        </w:rPr>
        <w:t xml:space="preserve"> </w:t>
      </w:r>
      <w:r w:rsidR="00FC3E6F">
        <w:rPr>
          <w:rFonts w:cs="Times New Roman"/>
          <w:szCs w:val="24"/>
        </w:rPr>
        <w:t xml:space="preserve">i) </w:t>
      </w:r>
      <w:r w:rsidR="00474C3D">
        <w:rPr>
          <w:rFonts w:cs="Times New Roman"/>
          <w:szCs w:val="24"/>
        </w:rPr>
        <w:t>i</w:t>
      </w:r>
      <w:r>
        <w:rPr>
          <w:rFonts w:cs="Times New Roman"/>
          <w:szCs w:val="24"/>
        </w:rPr>
        <w:t>f the absorption process mainly is limited by the dissolution of the non-absorbable particles, the absorption process is characteri</w:t>
      </w:r>
      <w:r w:rsidR="00474C3D">
        <w:rPr>
          <w:rFonts w:cs="Times New Roman"/>
          <w:szCs w:val="24"/>
        </w:rPr>
        <w:t>zed as dissolution rate-limited,</w:t>
      </w:r>
      <w:r>
        <w:rPr>
          <w:rFonts w:cs="Times New Roman"/>
          <w:szCs w:val="24"/>
        </w:rPr>
        <w:t xml:space="preserve"> </w:t>
      </w:r>
      <w:r w:rsidR="00FC3E6F">
        <w:rPr>
          <w:rFonts w:cs="Times New Roman"/>
          <w:szCs w:val="24"/>
        </w:rPr>
        <w:t xml:space="preserve">ii) </w:t>
      </w:r>
      <w:r w:rsidR="00474C3D">
        <w:rPr>
          <w:rFonts w:cs="Times New Roman"/>
          <w:szCs w:val="24"/>
        </w:rPr>
        <w:t>d</w:t>
      </w:r>
      <w:r>
        <w:rPr>
          <w:rFonts w:cs="Times New Roman"/>
          <w:szCs w:val="24"/>
        </w:rPr>
        <w:t xml:space="preserve">issolved drug molecules, which have passed the dissolution obstacle, must subsequently pass the intestinal </w:t>
      </w:r>
      <w:r w:rsidRPr="00393BD6">
        <w:rPr>
          <w:rFonts w:cs="Times New Roman"/>
          <w:szCs w:val="24"/>
        </w:rPr>
        <w:t>membrane</w:t>
      </w:r>
      <w:r w:rsidR="001058D8" w:rsidRPr="00393BD6">
        <w:rPr>
          <w:rFonts w:cs="Times New Roman"/>
          <w:szCs w:val="24"/>
        </w:rPr>
        <w:t xml:space="preserve"> and </w:t>
      </w:r>
      <w:r w:rsidR="00393BD6">
        <w:rPr>
          <w:rFonts w:cs="Times New Roman"/>
          <w:szCs w:val="24"/>
        </w:rPr>
        <w:t>the membrane</w:t>
      </w:r>
      <w:r w:rsidR="00EB5327">
        <w:rPr>
          <w:rFonts w:cs="Times New Roman"/>
          <w:szCs w:val="24"/>
        </w:rPr>
        <w:t>’</w:t>
      </w:r>
      <w:r w:rsidR="00393BD6">
        <w:rPr>
          <w:rFonts w:cs="Times New Roman"/>
          <w:szCs w:val="24"/>
        </w:rPr>
        <w:t>s</w:t>
      </w:r>
      <w:r w:rsidR="001058D8" w:rsidRPr="00393BD6">
        <w:rPr>
          <w:rFonts w:cs="Times New Roman"/>
          <w:szCs w:val="24"/>
        </w:rPr>
        <w:t xml:space="preserve"> adjacent unstirred water layer</w:t>
      </w:r>
      <w:r w:rsidR="002B19B0">
        <w:rPr>
          <w:rFonts w:cs="Times New Roman"/>
          <w:szCs w:val="24"/>
        </w:rPr>
        <w:t xml:space="preserve"> (UWL)</w:t>
      </w:r>
      <w:r w:rsidRPr="00393BD6">
        <w:rPr>
          <w:rFonts w:cs="Times New Roman"/>
          <w:szCs w:val="24"/>
        </w:rPr>
        <w:t xml:space="preserve"> to be absorbed</w:t>
      </w:r>
      <w:r w:rsidR="00474C3D">
        <w:rPr>
          <w:rFonts w:cs="Times New Roman"/>
          <w:szCs w:val="24"/>
        </w:rPr>
        <w:t>,</w:t>
      </w:r>
      <w:r>
        <w:rPr>
          <w:rFonts w:cs="Times New Roman"/>
          <w:szCs w:val="24"/>
        </w:rPr>
        <w:t xml:space="preserve"> </w:t>
      </w:r>
      <w:r w:rsidR="00FC3E6F">
        <w:rPr>
          <w:rFonts w:cs="Times New Roman"/>
          <w:szCs w:val="24"/>
        </w:rPr>
        <w:t xml:space="preserve"> iii) </w:t>
      </w:r>
      <w:r w:rsidR="00474C3D">
        <w:rPr>
          <w:rFonts w:cs="Times New Roman"/>
          <w:szCs w:val="24"/>
        </w:rPr>
        <w:t>i</w:t>
      </w:r>
      <w:r>
        <w:rPr>
          <w:rFonts w:cs="Times New Roman"/>
          <w:szCs w:val="24"/>
        </w:rPr>
        <w:t xml:space="preserve">f the intestinal permeation is the only limitation, the absorption process is </w:t>
      </w:r>
      <w:r>
        <w:rPr>
          <w:rFonts w:cs="Times New Roman"/>
          <w:szCs w:val="24"/>
        </w:rPr>
        <w:lastRenderedPageBreak/>
        <w:t xml:space="preserve">characterized as permeability-limited. </w:t>
      </w:r>
      <w:r w:rsidR="007C5D5E">
        <w:rPr>
          <w:rFonts w:cs="Times New Roman"/>
          <w:szCs w:val="24"/>
        </w:rPr>
        <w:t>F</w:t>
      </w:r>
      <w:r>
        <w:rPr>
          <w:rFonts w:cs="Times New Roman"/>
          <w:szCs w:val="24"/>
        </w:rPr>
        <w:t>or poorly soluble drugs the free concentration is often limited by solubility and the absorption process is characterized as solubility-</w:t>
      </w:r>
      <w:r w:rsidR="00310457">
        <w:rPr>
          <w:rFonts w:cs="Times New Roman"/>
          <w:szCs w:val="24"/>
        </w:rPr>
        <w:t>permeability</w:t>
      </w:r>
      <w:r>
        <w:rPr>
          <w:rFonts w:cs="Times New Roman"/>
          <w:szCs w:val="24"/>
        </w:rPr>
        <w:t xml:space="preserve"> limited</w:t>
      </w:r>
      <w:r w:rsidR="00F77926">
        <w:rPr>
          <w:rFonts w:cs="Times New Roman"/>
          <w:szCs w:val="24"/>
        </w:rPr>
        <w:t xml:space="preserve"> </w:t>
      </w:r>
      <w:r w:rsidR="00BB3DB5" w:rsidRPr="00BB3DB5">
        <w:rPr>
          <w:rFonts w:cs="Times New Roman"/>
          <w:noProof/>
          <w:szCs w:val="24"/>
        </w:rPr>
        <w:t>[3]</w:t>
      </w:r>
      <w:r>
        <w:rPr>
          <w:rFonts w:cs="Times New Roman"/>
          <w:szCs w:val="24"/>
        </w:rPr>
        <w:t>.</w:t>
      </w:r>
    </w:p>
    <w:p w:rsidR="002474CF" w:rsidRDefault="00877086" w:rsidP="006E5B19">
      <w:pPr>
        <w:jc w:val="both"/>
        <w:rPr>
          <w:rFonts w:cs="Times New Roman"/>
          <w:szCs w:val="24"/>
        </w:rPr>
      </w:pPr>
      <w:r>
        <w:rPr>
          <w:rFonts w:cs="Times New Roman"/>
          <w:szCs w:val="24"/>
        </w:rPr>
        <w:t xml:space="preserve">In order to improve </w:t>
      </w:r>
      <w:r w:rsidR="002416CE">
        <w:rPr>
          <w:rFonts w:cs="Times New Roman"/>
          <w:szCs w:val="24"/>
        </w:rPr>
        <w:t xml:space="preserve">the </w:t>
      </w:r>
      <w:r>
        <w:rPr>
          <w:rFonts w:cs="Times New Roman"/>
          <w:szCs w:val="24"/>
        </w:rPr>
        <w:t>oral drug absorption</w:t>
      </w:r>
      <w:r w:rsidR="000F26BC">
        <w:rPr>
          <w:rFonts w:cs="Times New Roman"/>
          <w:szCs w:val="24"/>
        </w:rPr>
        <w:t xml:space="preserve"> of low soluble compounds</w:t>
      </w:r>
      <w:r w:rsidR="002416CE">
        <w:rPr>
          <w:rFonts w:cs="Times New Roman"/>
          <w:szCs w:val="24"/>
        </w:rPr>
        <w:t>,</w:t>
      </w:r>
      <w:r>
        <w:rPr>
          <w:rFonts w:cs="Times New Roman"/>
          <w:szCs w:val="24"/>
        </w:rPr>
        <w:t xml:space="preserve"> a number of formulation strategies exist</w:t>
      </w:r>
      <w:r w:rsidR="00F77926">
        <w:rPr>
          <w:rFonts w:cs="Times New Roman"/>
          <w:szCs w:val="24"/>
        </w:rPr>
        <w:t xml:space="preserve"> </w:t>
      </w:r>
      <w:r w:rsidR="00BB3DB5" w:rsidRPr="00BB3DB5">
        <w:rPr>
          <w:rFonts w:cs="Times New Roman"/>
          <w:noProof/>
          <w:szCs w:val="24"/>
        </w:rPr>
        <w:t>[2]</w:t>
      </w:r>
      <w:r>
        <w:rPr>
          <w:rFonts w:cs="Times New Roman"/>
          <w:szCs w:val="24"/>
        </w:rPr>
        <w:t>.</w:t>
      </w:r>
      <w:r w:rsidRPr="00877086">
        <w:rPr>
          <w:rFonts w:cs="Times New Roman"/>
          <w:szCs w:val="24"/>
        </w:rPr>
        <w:t xml:space="preserve"> </w:t>
      </w:r>
      <w:r w:rsidR="00A17BEA">
        <w:rPr>
          <w:rFonts w:cs="Times New Roman"/>
          <w:szCs w:val="24"/>
        </w:rPr>
        <w:t>Cyclodextrins are o</w:t>
      </w:r>
      <w:r>
        <w:rPr>
          <w:rFonts w:cs="Times New Roman"/>
          <w:szCs w:val="24"/>
        </w:rPr>
        <w:t>ne such strategy</w:t>
      </w:r>
      <w:r w:rsidR="00916090">
        <w:rPr>
          <w:rFonts w:cs="Times New Roman"/>
          <w:szCs w:val="24"/>
        </w:rPr>
        <w:t>,</w:t>
      </w:r>
      <w:r>
        <w:rPr>
          <w:rFonts w:cs="Times New Roman"/>
          <w:szCs w:val="24"/>
        </w:rPr>
        <w:t xml:space="preserve"> which </w:t>
      </w:r>
      <w:r w:rsidR="002474CF">
        <w:rPr>
          <w:rFonts w:cs="Times New Roman"/>
          <w:szCs w:val="24"/>
        </w:rPr>
        <w:t>is</w:t>
      </w:r>
      <w:r>
        <w:rPr>
          <w:rFonts w:cs="Times New Roman"/>
          <w:szCs w:val="24"/>
        </w:rPr>
        <w:t xml:space="preserve"> </w:t>
      </w:r>
      <w:r w:rsidR="00B818DC">
        <w:rPr>
          <w:rFonts w:cs="Times New Roman"/>
          <w:szCs w:val="24"/>
        </w:rPr>
        <w:t>frequently applied in development of drugs with insufficient</w:t>
      </w:r>
      <w:r w:rsidR="00FE12D3">
        <w:rPr>
          <w:rFonts w:cs="Times New Roman"/>
          <w:szCs w:val="24"/>
        </w:rPr>
        <w:t xml:space="preserve"> </w:t>
      </w:r>
      <w:r w:rsidR="00FC3E6F">
        <w:rPr>
          <w:rFonts w:cs="Times New Roman"/>
          <w:szCs w:val="24"/>
        </w:rPr>
        <w:t xml:space="preserve">solubility </w:t>
      </w:r>
      <w:r w:rsidR="00BB3DB5" w:rsidRPr="00BB3DB5">
        <w:rPr>
          <w:rFonts w:cs="Times New Roman"/>
          <w:noProof/>
          <w:szCs w:val="24"/>
        </w:rPr>
        <w:t>[6]</w:t>
      </w:r>
      <w:r>
        <w:rPr>
          <w:rFonts w:cs="Times New Roman"/>
          <w:szCs w:val="24"/>
        </w:rPr>
        <w:t>.</w:t>
      </w:r>
      <w:r w:rsidR="002474CF">
        <w:rPr>
          <w:rFonts w:cs="Times New Roman"/>
          <w:szCs w:val="24"/>
        </w:rPr>
        <w:t xml:space="preserve"> </w:t>
      </w:r>
      <w:r w:rsidR="002474CF" w:rsidRPr="00620B5D">
        <w:rPr>
          <w:rFonts w:cs="Times New Roman"/>
          <w:szCs w:val="24"/>
        </w:rPr>
        <w:t xml:space="preserve">Cyclodextrins are cyclic macromolecules capable of including a large variety of </w:t>
      </w:r>
      <w:r w:rsidR="00FE12D3">
        <w:rPr>
          <w:rFonts w:cs="Times New Roman"/>
          <w:szCs w:val="24"/>
        </w:rPr>
        <w:t>small hydrophobic</w:t>
      </w:r>
      <w:r w:rsidR="002474CF" w:rsidRPr="00620B5D">
        <w:rPr>
          <w:rFonts w:cs="Times New Roman"/>
          <w:szCs w:val="24"/>
        </w:rPr>
        <w:t xml:space="preserve"> molecules into their cavity region by non-covalent interactions. The </w:t>
      </w:r>
      <w:r w:rsidR="002474CF">
        <w:rPr>
          <w:rFonts w:cs="Times New Roman"/>
          <w:szCs w:val="24"/>
        </w:rPr>
        <w:t>cyclodextrin</w:t>
      </w:r>
      <w:r w:rsidR="002474CF" w:rsidRPr="00620B5D">
        <w:rPr>
          <w:rFonts w:cs="Times New Roman"/>
          <w:szCs w:val="24"/>
        </w:rPr>
        <w:t xml:space="preserve"> molecule is a torus shaped ring and due to the spatial distribution of the hydroxyl groups the </w:t>
      </w:r>
      <w:r w:rsidR="002474CF">
        <w:rPr>
          <w:rFonts w:cs="Times New Roman"/>
          <w:szCs w:val="24"/>
        </w:rPr>
        <w:t>cyclodextrin</w:t>
      </w:r>
      <w:r w:rsidR="002474CF" w:rsidRPr="00620B5D">
        <w:rPr>
          <w:rFonts w:cs="Times New Roman"/>
          <w:szCs w:val="24"/>
        </w:rPr>
        <w:t xml:space="preserve"> has a polar hydrophilic outside and a non-polar hydrophobic cavity. As a consequence of this particular structure, </w:t>
      </w:r>
      <w:r w:rsidR="002474CF">
        <w:rPr>
          <w:rFonts w:cs="Times New Roman"/>
          <w:szCs w:val="24"/>
        </w:rPr>
        <w:t>cyclodextrins</w:t>
      </w:r>
      <w:r w:rsidR="002474CF" w:rsidRPr="00620B5D">
        <w:rPr>
          <w:rFonts w:cs="Times New Roman"/>
          <w:szCs w:val="24"/>
        </w:rPr>
        <w:t xml:space="preserve"> have the ability to form aqueous inclusion complexes through molecular encapsulation of a wide range of organic compounds</w:t>
      </w:r>
      <w:r w:rsidR="00F77926">
        <w:rPr>
          <w:rFonts w:cs="Times New Roman"/>
          <w:szCs w:val="24"/>
        </w:rPr>
        <w:t xml:space="preserve"> </w:t>
      </w:r>
      <w:r w:rsidR="00BB3DB5" w:rsidRPr="00BB3DB5">
        <w:rPr>
          <w:rFonts w:cs="Times New Roman"/>
          <w:noProof/>
          <w:szCs w:val="24"/>
        </w:rPr>
        <w:t>[7], [8]</w:t>
      </w:r>
      <w:r w:rsidR="00AE0485">
        <w:rPr>
          <w:rFonts w:cs="Times New Roman"/>
          <w:szCs w:val="24"/>
        </w:rPr>
        <w:t>.</w:t>
      </w:r>
    </w:p>
    <w:p w:rsidR="00877086" w:rsidRPr="00F77926" w:rsidRDefault="00B24AC9" w:rsidP="006E5B19">
      <w:pPr>
        <w:jc w:val="both"/>
        <w:rPr>
          <w:rFonts w:cs="Times New Roman"/>
          <w:szCs w:val="24"/>
        </w:rPr>
      </w:pPr>
      <w:r>
        <w:rPr>
          <w:rFonts w:cs="Times New Roman"/>
          <w:szCs w:val="24"/>
        </w:rPr>
        <w:t>C</w:t>
      </w:r>
      <w:r w:rsidR="000F26BC">
        <w:rPr>
          <w:rFonts w:cs="Times New Roman"/>
          <w:szCs w:val="24"/>
        </w:rPr>
        <w:t>yclodextrin</w:t>
      </w:r>
      <w:r w:rsidR="00532195">
        <w:rPr>
          <w:rFonts w:cs="Times New Roman"/>
          <w:szCs w:val="24"/>
        </w:rPr>
        <w:t>s</w:t>
      </w:r>
      <w:r w:rsidR="000F26BC">
        <w:rPr>
          <w:rFonts w:cs="Times New Roman"/>
          <w:szCs w:val="24"/>
        </w:rPr>
        <w:t xml:space="preserve"> </w:t>
      </w:r>
      <w:r>
        <w:rPr>
          <w:rFonts w:cs="Times New Roman"/>
          <w:szCs w:val="24"/>
        </w:rPr>
        <w:t xml:space="preserve">in </w:t>
      </w:r>
      <w:r w:rsidR="00532195">
        <w:rPr>
          <w:rFonts w:cs="Times New Roman"/>
          <w:szCs w:val="24"/>
        </w:rPr>
        <w:t xml:space="preserve">an </w:t>
      </w:r>
      <w:r>
        <w:rPr>
          <w:rFonts w:cs="Times New Roman"/>
          <w:szCs w:val="24"/>
        </w:rPr>
        <w:t xml:space="preserve">aqueous formulation are </w:t>
      </w:r>
      <w:r w:rsidR="00DF0AF9">
        <w:rPr>
          <w:rFonts w:cs="Times New Roman"/>
          <w:szCs w:val="24"/>
        </w:rPr>
        <w:t xml:space="preserve">referred to as drug solubilizers. Another </w:t>
      </w:r>
      <w:r>
        <w:rPr>
          <w:rFonts w:cs="Times New Roman"/>
          <w:szCs w:val="24"/>
        </w:rPr>
        <w:t xml:space="preserve">class of </w:t>
      </w:r>
      <w:r w:rsidR="00DF0AF9">
        <w:rPr>
          <w:rFonts w:cs="Times New Roman"/>
          <w:szCs w:val="24"/>
        </w:rPr>
        <w:t>m</w:t>
      </w:r>
      <w:r w:rsidR="00A17BEA">
        <w:rPr>
          <w:rFonts w:cs="Times New Roman"/>
          <w:szCs w:val="24"/>
        </w:rPr>
        <w:t>ethod</w:t>
      </w:r>
      <w:r>
        <w:rPr>
          <w:rFonts w:cs="Times New Roman"/>
          <w:szCs w:val="24"/>
        </w:rPr>
        <w:t>s</w:t>
      </w:r>
      <w:r w:rsidR="00A17BEA">
        <w:rPr>
          <w:rFonts w:cs="Times New Roman"/>
          <w:szCs w:val="24"/>
        </w:rPr>
        <w:t xml:space="preserve"> to address the solubility limitations are solubility enhancing techniques</w:t>
      </w:r>
      <w:r w:rsidR="00F77926">
        <w:rPr>
          <w:rFonts w:cs="Times New Roman"/>
          <w:szCs w:val="24"/>
        </w:rPr>
        <w:t xml:space="preserve"> </w:t>
      </w:r>
      <w:r w:rsidR="00BB3DB5" w:rsidRPr="00BB3DB5">
        <w:rPr>
          <w:rFonts w:cs="Times New Roman"/>
          <w:noProof/>
          <w:szCs w:val="24"/>
        </w:rPr>
        <w:t>[9]</w:t>
      </w:r>
      <w:r w:rsidR="00A17BEA">
        <w:rPr>
          <w:rFonts w:cs="Times New Roman"/>
          <w:szCs w:val="24"/>
        </w:rPr>
        <w:t xml:space="preserve">. The mechanism by which these techniques increase the absorption is by producing a transient supersaturated state, thus temporarily bypassing the thermodynamic solubility. </w:t>
      </w:r>
      <w:r w:rsidR="00EB5327">
        <w:rPr>
          <w:rFonts w:cs="Times New Roman"/>
          <w:szCs w:val="24"/>
        </w:rPr>
        <w:t xml:space="preserve">This is one of the mechanism of action for </w:t>
      </w:r>
      <w:r w:rsidR="00A17BEA">
        <w:rPr>
          <w:rFonts w:cs="Times New Roman"/>
          <w:szCs w:val="24"/>
        </w:rPr>
        <w:t>a cyclodextrin formulation</w:t>
      </w:r>
      <w:r w:rsidR="001845D9">
        <w:rPr>
          <w:rFonts w:cs="Times New Roman"/>
          <w:szCs w:val="24"/>
        </w:rPr>
        <w:t xml:space="preserve"> </w:t>
      </w:r>
      <w:r w:rsidR="002416CE">
        <w:rPr>
          <w:rFonts w:cs="Times New Roman"/>
          <w:szCs w:val="24"/>
        </w:rPr>
        <w:t xml:space="preserve">incorporated into a </w:t>
      </w:r>
      <w:r w:rsidR="001845D9">
        <w:rPr>
          <w:rFonts w:cs="Times New Roman"/>
          <w:szCs w:val="24"/>
        </w:rPr>
        <w:t>solid dosage form</w:t>
      </w:r>
      <w:r w:rsidR="005344AE">
        <w:rPr>
          <w:rFonts w:cs="Times New Roman"/>
          <w:szCs w:val="24"/>
        </w:rPr>
        <w:t xml:space="preserve"> </w:t>
      </w:r>
      <w:r w:rsidR="00BB3DB5" w:rsidRPr="00BB3DB5">
        <w:rPr>
          <w:rFonts w:cs="Times New Roman"/>
          <w:noProof/>
          <w:szCs w:val="24"/>
        </w:rPr>
        <w:t>[10], [11]</w:t>
      </w:r>
      <w:r w:rsidR="00F77926">
        <w:rPr>
          <w:rFonts w:cs="Times New Roman"/>
          <w:szCs w:val="24"/>
        </w:rPr>
        <w:t>.</w:t>
      </w:r>
      <w:r w:rsidR="005374B1">
        <w:rPr>
          <w:rFonts w:cs="Times New Roman"/>
          <w:szCs w:val="24"/>
        </w:rPr>
        <w:t xml:space="preserve"> </w:t>
      </w:r>
      <w:r w:rsidR="00632BA1">
        <w:rPr>
          <w:rFonts w:cs="Times New Roman"/>
          <w:szCs w:val="24"/>
        </w:rPr>
        <w:t>However</w:t>
      </w:r>
      <w:r w:rsidR="00F3024C">
        <w:rPr>
          <w:rFonts w:cs="Times New Roman"/>
          <w:szCs w:val="24"/>
        </w:rPr>
        <w:t>,</w:t>
      </w:r>
      <w:r w:rsidR="00632BA1">
        <w:rPr>
          <w:rFonts w:cs="Times New Roman"/>
          <w:szCs w:val="24"/>
        </w:rPr>
        <w:t xml:space="preserve"> in the current work the focus is on cyclodextrins as aqueous solutions</w:t>
      </w:r>
      <w:r w:rsidR="00F26D1F">
        <w:rPr>
          <w:rFonts w:cs="Times New Roman"/>
          <w:szCs w:val="24"/>
        </w:rPr>
        <w:t xml:space="preserve">, where the total aqueous </w:t>
      </w:r>
      <w:r w:rsidR="00706BA6">
        <w:rPr>
          <w:rFonts w:cs="Times New Roman"/>
          <w:szCs w:val="24"/>
        </w:rPr>
        <w:t xml:space="preserve">solubility is </w:t>
      </w:r>
      <w:r>
        <w:rPr>
          <w:rFonts w:cs="Times New Roman"/>
          <w:szCs w:val="24"/>
        </w:rPr>
        <w:t>increased</w:t>
      </w:r>
      <w:r w:rsidR="00706BA6">
        <w:rPr>
          <w:rFonts w:cs="Times New Roman"/>
          <w:szCs w:val="24"/>
        </w:rPr>
        <w:t xml:space="preserve"> as the concentration of the </w:t>
      </w:r>
      <w:r w:rsidR="00F26D1F">
        <w:rPr>
          <w:rFonts w:cs="Times New Roman"/>
          <w:szCs w:val="24"/>
        </w:rPr>
        <w:t>solubilised</w:t>
      </w:r>
      <w:r w:rsidR="00706BA6">
        <w:rPr>
          <w:rFonts w:cs="Times New Roman"/>
          <w:szCs w:val="24"/>
        </w:rPr>
        <w:t xml:space="preserve"> drug molecule </w:t>
      </w:r>
      <w:r w:rsidR="00F3024C">
        <w:rPr>
          <w:rFonts w:cs="Times New Roman"/>
          <w:szCs w:val="24"/>
        </w:rPr>
        <w:t xml:space="preserve">drug </w:t>
      </w:r>
      <w:r w:rsidR="00706BA6">
        <w:rPr>
          <w:rFonts w:cs="Times New Roman"/>
          <w:szCs w:val="24"/>
        </w:rPr>
        <w:t xml:space="preserve">will be </w:t>
      </w:r>
      <w:r w:rsidR="00706BA6">
        <w:rPr>
          <w:rFonts w:cs="Times New Roman"/>
          <w:szCs w:val="24"/>
        </w:rPr>
        <w:lastRenderedPageBreak/>
        <w:t xml:space="preserve">given by the </w:t>
      </w:r>
      <w:r w:rsidR="00DF0AF9">
        <w:rPr>
          <w:rFonts w:cs="Times New Roman"/>
          <w:szCs w:val="24"/>
        </w:rPr>
        <w:t xml:space="preserve">sum of the concentrations of drug in the complex and </w:t>
      </w:r>
      <w:r w:rsidR="002416CE">
        <w:rPr>
          <w:rFonts w:cs="Times New Roman"/>
          <w:szCs w:val="24"/>
        </w:rPr>
        <w:t xml:space="preserve">the </w:t>
      </w:r>
      <w:r w:rsidR="00DF0AF9">
        <w:rPr>
          <w:rFonts w:cs="Times New Roman"/>
          <w:szCs w:val="24"/>
        </w:rPr>
        <w:t>free form</w:t>
      </w:r>
      <w:r w:rsidR="00706BA6">
        <w:rPr>
          <w:rFonts w:cs="Times New Roman"/>
          <w:szCs w:val="24"/>
        </w:rPr>
        <w:t>.</w:t>
      </w:r>
      <w:r w:rsidR="00F3024C" w:rsidRPr="001E46E1">
        <w:rPr>
          <w:rFonts w:cs="Times New Roman"/>
          <w:szCs w:val="24"/>
        </w:rPr>
        <w:t xml:space="preserve"> </w:t>
      </w:r>
      <w:r w:rsidR="002416CE">
        <w:rPr>
          <w:rFonts w:cs="Times New Roman"/>
          <w:szCs w:val="24"/>
        </w:rPr>
        <w:t>T</w:t>
      </w:r>
      <w:r w:rsidR="001845D9">
        <w:rPr>
          <w:rFonts w:cs="Times New Roman"/>
          <w:szCs w:val="24"/>
        </w:rPr>
        <w:t xml:space="preserve">his is sometimes </w:t>
      </w:r>
      <w:r w:rsidR="00872E0A">
        <w:rPr>
          <w:rFonts w:cs="Times New Roman"/>
          <w:szCs w:val="24"/>
        </w:rPr>
        <w:t>referred</w:t>
      </w:r>
      <w:r w:rsidR="001845D9">
        <w:rPr>
          <w:rFonts w:cs="Times New Roman"/>
          <w:szCs w:val="24"/>
        </w:rPr>
        <w:t xml:space="preserve"> to as enhanced solubility</w:t>
      </w:r>
      <w:r w:rsidR="00872E0A">
        <w:rPr>
          <w:rFonts w:cs="Times New Roman"/>
          <w:szCs w:val="24"/>
        </w:rPr>
        <w:t xml:space="preserve"> </w:t>
      </w:r>
      <w:r w:rsidR="00BB3DB5" w:rsidRPr="00BB3DB5">
        <w:rPr>
          <w:rFonts w:cs="Times New Roman"/>
          <w:noProof/>
          <w:szCs w:val="24"/>
        </w:rPr>
        <w:t>[10], [12], [13]</w:t>
      </w:r>
      <w:r w:rsidR="001845D9" w:rsidRPr="00F77926">
        <w:rPr>
          <w:rFonts w:cs="Times New Roman"/>
          <w:szCs w:val="24"/>
        </w:rPr>
        <w:t xml:space="preserve">, </w:t>
      </w:r>
      <w:r w:rsidR="0091148F">
        <w:rPr>
          <w:rFonts w:cs="Times New Roman"/>
          <w:szCs w:val="24"/>
        </w:rPr>
        <w:t>but</w:t>
      </w:r>
      <w:r w:rsidR="001845D9" w:rsidRPr="00F77926">
        <w:rPr>
          <w:rFonts w:cs="Times New Roman"/>
          <w:szCs w:val="24"/>
        </w:rPr>
        <w:t xml:space="preserve"> it</w:t>
      </w:r>
      <w:r w:rsidR="00DF0AF9" w:rsidRPr="00F77926">
        <w:rPr>
          <w:rFonts w:cs="Times New Roman"/>
          <w:szCs w:val="24"/>
        </w:rPr>
        <w:t xml:space="preserve"> is important to realize that </w:t>
      </w:r>
      <w:r w:rsidR="001845D9" w:rsidRPr="00F77926">
        <w:rPr>
          <w:rFonts w:cs="Times New Roman"/>
          <w:szCs w:val="24"/>
        </w:rPr>
        <w:t>an aqueous cyclodextrin soluti</w:t>
      </w:r>
      <w:r w:rsidR="001845D9" w:rsidRPr="00660F2D">
        <w:rPr>
          <w:rFonts w:cs="Times New Roman"/>
          <w:szCs w:val="24"/>
        </w:rPr>
        <w:t xml:space="preserve">on </w:t>
      </w:r>
      <w:r w:rsidR="00E43F27" w:rsidRPr="00660F2D">
        <w:rPr>
          <w:rFonts w:cs="Times New Roman"/>
          <w:szCs w:val="24"/>
        </w:rPr>
        <w:t xml:space="preserve">in equilibrium </w:t>
      </w:r>
      <w:r w:rsidR="00CA5CE6" w:rsidRPr="00660F2D">
        <w:rPr>
          <w:rFonts w:cs="Times New Roman"/>
          <w:szCs w:val="24"/>
        </w:rPr>
        <w:t xml:space="preserve">does not have the potential to increase the free drug concentration above </w:t>
      </w:r>
      <w:r w:rsidR="00F26D1F">
        <w:rPr>
          <w:rFonts w:cs="Times New Roman"/>
          <w:szCs w:val="24"/>
        </w:rPr>
        <w:t xml:space="preserve">the compounds inherent </w:t>
      </w:r>
      <w:r w:rsidR="00CA5CE6" w:rsidRPr="00F77926">
        <w:rPr>
          <w:rFonts w:cs="Times New Roman"/>
          <w:szCs w:val="24"/>
        </w:rPr>
        <w:t>solubility.</w:t>
      </w:r>
    </w:p>
    <w:p w:rsidR="00C30494" w:rsidRDefault="0091148F" w:rsidP="006E5B19">
      <w:pPr>
        <w:jc w:val="both"/>
      </w:pPr>
      <w:r>
        <w:t xml:space="preserve">The prediction of drug permeation </w:t>
      </w:r>
      <w:r w:rsidR="00F26D1F" w:rsidRPr="00F26D1F">
        <w:t xml:space="preserve">from aqueous cyclodextrin solutions </w:t>
      </w:r>
      <w:r>
        <w:t xml:space="preserve">over different types of </w:t>
      </w:r>
      <w:r>
        <w:rPr>
          <w:i/>
        </w:rPr>
        <w:t>in</w:t>
      </w:r>
      <w:r w:rsidRPr="00D30F4B">
        <w:rPr>
          <w:i/>
        </w:rPr>
        <w:t xml:space="preserve"> vitro</w:t>
      </w:r>
      <w:r>
        <w:t xml:space="preserve"> membranes </w:t>
      </w:r>
      <w:r w:rsidR="00D7120E">
        <w:t>hav</w:t>
      </w:r>
      <w:r>
        <w:t xml:space="preserve">e been </w:t>
      </w:r>
      <w:r w:rsidR="00747668">
        <w:t xml:space="preserve">described </w:t>
      </w:r>
      <w:r>
        <w:t xml:space="preserve">with </w:t>
      </w:r>
      <w:r w:rsidR="00747668">
        <w:t xml:space="preserve">a </w:t>
      </w:r>
      <w:r>
        <w:t xml:space="preserve">relative high degree of success </w:t>
      </w:r>
      <w:r w:rsidR="00BB3DB5" w:rsidRPr="00BB3DB5">
        <w:rPr>
          <w:noProof/>
        </w:rPr>
        <w:t>[12], [14]–[16]</w:t>
      </w:r>
      <w:r w:rsidR="00D30F4B" w:rsidRPr="00BB3DB5">
        <w:t xml:space="preserve">. </w:t>
      </w:r>
      <w:r w:rsidR="003F7821">
        <w:t>However, e</w:t>
      </w:r>
      <w:r w:rsidR="00612A01">
        <w:t>xperiment</w:t>
      </w:r>
      <w:r w:rsidR="003F7821">
        <w:t xml:space="preserve">s are easier to predict </w:t>
      </w:r>
      <w:r w:rsidR="003F7821" w:rsidRPr="003F7821">
        <w:rPr>
          <w:i/>
        </w:rPr>
        <w:t>in vitro</w:t>
      </w:r>
      <w:r w:rsidR="003F7821">
        <w:t xml:space="preserve"> </w:t>
      </w:r>
      <w:r w:rsidR="00747668">
        <w:t xml:space="preserve">than </w:t>
      </w:r>
      <w:r w:rsidR="00747668" w:rsidRPr="00235B6E">
        <w:rPr>
          <w:i/>
        </w:rPr>
        <w:t>in vivo</w:t>
      </w:r>
      <w:r w:rsidR="00747668">
        <w:t xml:space="preserve"> </w:t>
      </w:r>
      <w:r w:rsidR="003F7821">
        <w:t xml:space="preserve">and Carrier </w:t>
      </w:r>
      <w:r w:rsidR="003F7821" w:rsidRPr="00612A01">
        <w:rPr>
          <w:i/>
        </w:rPr>
        <w:t>et al.</w:t>
      </w:r>
      <w:r w:rsidR="00BB3DB5" w:rsidRPr="00BB3DB5">
        <w:rPr>
          <w:noProof/>
        </w:rPr>
        <w:t>[10]</w:t>
      </w:r>
      <w:r w:rsidR="003F7821">
        <w:t xml:space="preserve"> concluded that no dosing guidelines for cyclodextrin formulations currently exist for the </w:t>
      </w:r>
      <w:r w:rsidR="003F7821" w:rsidRPr="003F7821">
        <w:rPr>
          <w:i/>
        </w:rPr>
        <w:t>in vivo</w:t>
      </w:r>
      <w:r w:rsidR="003F7821">
        <w:t xml:space="preserve"> situation</w:t>
      </w:r>
      <w:r w:rsidR="0093658E">
        <w:t xml:space="preserve">. </w:t>
      </w:r>
      <w:r w:rsidR="003F7821">
        <w:t xml:space="preserve">Nonetheless, </w:t>
      </w:r>
      <w:r w:rsidR="00EC6D00">
        <w:t>an integration of</w:t>
      </w:r>
      <w:r w:rsidR="00C30494">
        <w:t xml:space="preserve"> the mechanisms described </w:t>
      </w:r>
      <w:r w:rsidR="00EC6D00">
        <w:t xml:space="preserve">for </w:t>
      </w:r>
      <w:r w:rsidR="00EC6D00" w:rsidRPr="00CF13CE">
        <w:rPr>
          <w:i/>
        </w:rPr>
        <w:t>in vitro</w:t>
      </w:r>
      <w:r w:rsidR="00EC6D00">
        <w:t xml:space="preserve"> assays may reveal some of </w:t>
      </w:r>
      <w:r w:rsidR="00C30494">
        <w:t xml:space="preserve">the critical quality attributes (CQA) towards suboptimal absorption </w:t>
      </w:r>
      <w:r w:rsidR="00EC6D00" w:rsidRPr="00EC6D00">
        <w:rPr>
          <w:i/>
        </w:rPr>
        <w:t>in vivo</w:t>
      </w:r>
      <w:r w:rsidR="00EC6D00">
        <w:t xml:space="preserve"> </w:t>
      </w:r>
      <w:r w:rsidR="00C30494">
        <w:t>by overdosing the formulation with cyclodextrins.</w:t>
      </w:r>
      <w:r w:rsidR="00EC6D00" w:rsidRPr="00EC6D00">
        <w:t xml:space="preserve"> </w:t>
      </w:r>
      <w:r w:rsidR="00EC6D00">
        <w:t xml:space="preserve">This may be of particular </w:t>
      </w:r>
      <w:r w:rsidR="00747668">
        <w:t xml:space="preserve">interest in situations where </w:t>
      </w:r>
      <w:r w:rsidR="00EC6D00">
        <w:t xml:space="preserve">the formulations scientist </w:t>
      </w:r>
      <w:r w:rsidR="00886221">
        <w:t>is forced</w:t>
      </w:r>
      <w:r w:rsidR="00747668">
        <w:t xml:space="preserve"> to take </w:t>
      </w:r>
      <w:r w:rsidR="00EC6D00">
        <w:t>fast decision</w:t>
      </w:r>
      <w:r w:rsidR="00747668">
        <w:t>s</w:t>
      </w:r>
      <w:r w:rsidR="00EC6D00">
        <w:t xml:space="preserve"> and act under incomplete knowledge.</w:t>
      </w:r>
    </w:p>
    <w:p w:rsidR="00D61108" w:rsidRDefault="003F7821" w:rsidP="006E5B19">
      <w:pPr>
        <w:jc w:val="both"/>
      </w:pPr>
      <w:r>
        <w:t>T</w:t>
      </w:r>
      <w:r w:rsidR="00D61108">
        <w:t xml:space="preserve">he influence of cyclodextrins on oral absorption has </w:t>
      </w:r>
      <w:r>
        <w:t xml:space="preserve">previously </w:t>
      </w:r>
      <w:r w:rsidR="00D61108">
        <w:t xml:space="preserve">been modelled from a solid dosage form </w:t>
      </w:r>
      <w:r w:rsidR="0091148F">
        <w:t xml:space="preserve">by Gamsiz </w:t>
      </w:r>
      <w:r w:rsidR="0091148F" w:rsidRPr="0091148F">
        <w:rPr>
          <w:i/>
        </w:rPr>
        <w:t>et al.</w:t>
      </w:r>
      <w:r w:rsidR="0091148F">
        <w:t xml:space="preserve"> </w:t>
      </w:r>
      <w:r w:rsidR="00BB3DB5" w:rsidRPr="00BB3DB5">
        <w:rPr>
          <w:noProof/>
        </w:rPr>
        <w:t>[11], [17]–[19]</w:t>
      </w:r>
      <w:r w:rsidR="00D61108" w:rsidRPr="00BB3DB5">
        <w:t xml:space="preserve">. </w:t>
      </w:r>
      <w:r w:rsidR="00D61108">
        <w:t xml:space="preserve">This work especially focused on capturing the effect of supersaturation.  In </w:t>
      </w:r>
      <w:r w:rsidR="0093658E">
        <w:t xml:space="preserve">the present </w:t>
      </w:r>
      <w:r w:rsidR="00CF13CE">
        <w:t>study</w:t>
      </w:r>
      <w:r w:rsidR="0093658E">
        <w:t>, the focus is on deriving dosing guidelines for an aqueous cyclodextrin solution</w:t>
      </w:r>
      <w:r w:rsidR="007F18B0" w:rsidRPr="007F18B0">
        <w:t xml:space="preserve"> </w:t>
      </w:r>
      <w:r w:rsidR="00CF13CE">
        <w:t>where all concentration</w:t>
      </w:r>
      <w:r w:rsidR="00C30494">
        <w:t>s</w:t>
      </w:r>
      <w:r w:rsidR="00CF13CE">
        <w:t xml:space="preserve"> are assumed to be in an instantaneous </w:t>
      </w:r>
      <w:r w:rsidR="00C30494">
        <w:t>equilibrium</w:t>
      </w:r>
      <w:r w:rsidR="00013D18">
        <w:t xml:space="preserve"> </w:t>
      </w:r>
      <w:r w:rsidR="00BB3DB5" w:rsidRPr="00BB3DB5">
        <w:rPr>
          <w:noProof/>
        </w:rPr>
        <w:t>[20]</w:t>
      </w:r>
      <w:r w:rsidR="00C30494">
        <w:t xml:space="preserve"> and supersaturation therefore </w:t>
      </w:r>
      <w:r w:rsidR="00747668">
        <w:t xml:space="preserve">does </w:t>
      </w:r>
      <w:r w:rsidR="00C30494">
        <w:t>not occur. T</w:t>
      </w:r>
      <w:r w:rsidR="007F18B0">
        <w:t xml:space="preserve">he free drug concentration is therefore limited </w:t>
      </w:r>
      <w:r w:rsidR="007F268A">
        <w:t xml:space="preserve">by </w:t>
      </w:r>
      <w:r w:rsidR="00761EAC">
        <w:t>the drugs</w:t>
      </w:r>
      <w:r w:rsidR="007F268A">
        <w:t xml:space="preserve"> </w:t>
      </w:r>
      <w:r w:rsidR="00886221">
        <w:t>intrinsic</w:t>
      </w:r>
      <w:r w:rsidR="00747668">
        <w:t xml:space="preserve"> </w:t>
      </w:r>
      <w:r w:rsidR="007F268A">
        <w:t>solubility</w:t>
      </w:r>
      <w:r w:rsidR="00886221">
        <w:t xml:space="preserve"> </w:t>
      </w:r>
      <w:r w:rsidR="00747668">
        <w:t xml:space="preserve">while </w:t>
      </w:r>
      <w:r w:rsidR="007F268A">
        <w:t xml:space="preserve">the </w:t>
      </w:r>
      <w:r w:rsidR="007F268A">
        <w:lastRenderedPageBreak/>
        <w:t xml:space="preserve">kinetics of the drug release from the cyclodextrin cavity </w:t>
      </w:r>
      <w:r w:rsidR="00013D18">
        <w:t>is</w:t>
      </w:r>
      <w:r w:rsidR="007F268A">
        <w:t xml:space="preserve"> </w:t>
      </w:r>
      <w:r w:rsidR="00747668">
        <w:t xml:space="preserve">considered </w:t>
      </w:r>
      <w:r w:rsidR="00761EAC">
        <w:t xml:space="preserve">fast and therefore not </w:t>
      </w:r>
      <w:r w:rsidR="00013D18">
        <w:t>rate-limit</w:t>
      </w:r>
      <w:r w:rsidR="00761EAC">
        <w:t xml:space="preserve">ing </w:t>
      </w:r>
      <w:r w:rsidR="00747668">
        <w:t xml:space="preserve"> for </w:t>
      </w:r>
      <w:r w:rsidR="00904B30">
        <w:t xml:space="preserve">the </w:t>
      </w:r>
      <w:r w:rsidR="00747668">
        <w:t>absorption</w:t>
      </w:r>
      <w:r w:rsidR="007F268A">
        <w:t>.</w:t>
      </w:r>
      <w:r w:rsidR="007F18B0">
        <w:t xml:space="preserve"> </w:t>
      </w:r>
    </w:p>
    <w:p w:rsidR="0030688B" w:rsidRDefault="00CE5485" w:rsidP="006E5B19">
      <w:pPr>
        <w:jc w:val="both"/>
      </w:pPr>
      <w:r>
        <w:t xml:space="preserve">Previously published </w:t>
      </w:r>
      <w:r w:rsidRPr="00CE5485">
        <w:rPr>
          <w:i/>
        </w:rPr>
        <w:t>in vivo</w:t>
      </w:r>
      <w:r>
        <w:t xml:space="preserve"> </w:t>
      </w:r>
      <w:r w:rsidR="00777F0B">
        <w:t xml:space="preserve">bioavailability studies in rats using </w:t>
      </w:r>
      <w:r w:rsidR="00013D18">
        <w:t xml:space="preserve">aqueous cyclodextrin solutions </w:t>
      </w:r>
      <w:r w:rsidR="00777F0B">
        <w:t xml:space="preserve">have investigated the </w:t>
      </w:r>
      <w:r w:rsidR="00777F0B" w:rsidRPr="00235B6E">
        <w:rPr>
          <w:i/>
        </w:rPr>
        <w:t>in vivo</w:t>
      </w:r>
      <w:r w:rsidR="00777F0B">
        <w:t xml:space="preserve"> potential for cyclodextrin overdosage using </w:t>
      </w:r>
      <w:r w:rsidR="00013D18">
        <w:t xml:space="preserve">three different model compounds </w:t>
      </w:r>
      <w:r w:rsidR="00886221">
        <w:t xml:space="preserve">i.e. </w:t>
      </w:r>
      <w:r w:rsidR="00013D18">
        <w:t>danazol</w:t>
      </w:r>
      <w:r w:rsidR="00B737CE">
        <w:t xml:space="preserve"> </w:t>
      </w:r>
      <w:r w:rsidR="00B737CE" w:rsidRPr="00B737CE">
        <w:rPr>
          <w:noProof/>
        </w:rPr>
        <w:t>[21]</w:t>
      </w:r>
      <w:r w:rsidR="00013D18">
        <w:t xml:space="preserve">, cinnarizine </w:t>
      </w:r>
      <w:r w:rsidR="00B737CE" w:rsidRPr="00B737CE">
        <w:rPr>
          <w:noProof/>
        </w:rPr>
        <w:t>[21]</w:t>
      </w:r>
      <w:r w:rsidR="00B737CE">
        <w:t xml:space="preserve"> </w:t>
      </w:r>
      <w:r w:rsidR="00013D18">
        <w:t xml:space="preserve">and benzo[A]pyrene </w:t>
      </w:r>
      <w:r w:rsidR="00B737CE" w:rsidRPr="00B737CE">
        <w:rPr>
          <w:noProof/>
        </w:rPr>
        <w:t>[22]</w:t>
      </w:r>
      <w:r w:rsidR="00013D18">
        <w:t>. The</w:t>
      </w:r>
      <w:r w:rsidR="001C5C9D">
        <w:t>se</w:t>
      </w:r>
      <w:r w:rsidR="002D403B">
        <w:t xml:space="preserve"> </w:t>
      </w:r>
      <w:r w:rsidR="00777F0B">
        <w:t xml:space="preserve">studies </w:t>
      </w:r>
      <w:r w:rsidR="001C5C9D">
        <w:t xml:space="preserve">were performed </w:t>
      </w:r>
      <w:r w:rsidR="00777F0B">
        <w:t xml:space="preserve">with </w:t>
      </w:r>
      <w:r w:rsidR="00D06C8E">
        <w:t xml:space="preserve">cyclodextrin dosing </w:t>
      </w:r>
      <w:r w:rsidR="001C5C9D">
        <w:t>up to the</w:t>
      </w:r>
      <w:r w:rsidR="00013D18">
        <w:t xml:space="preserve"> highest experimentally obtainable </w:t>
      </w:r>
      <w:r w:rsidR="00E479A6">
        <w:t>concentration</w:t>
      </w:r>
      <w:r w:rsidR="001C5C9D">
        <w:t xml:space="preserve"> </w:t>
      </w:r>
      <w:r w:rsidR="00013D18">
        <w:t xml:space="preserve">and </w:t>
      </w:r>
      <w:r w:rsidR="001C5C9D">
        <w:t xml:space="preserve">formulations were therefore </w:t>
      </w:r>
      <w:r w:rsidR="00D06C8E">
        <w:t>severely overdosed</w:t>
      </w:r>
      <w:r w:rsidR="001C5C9D">
        <w:t xml:space="preserve"> with cyclodextrins</w:t>
      </w:r>
      <w:r w:rsidR="00761EAC">
        <w:t xml:space="preserve"> relative to the amount of cyclodextrin needed to solubilize the compounds</w:t>
      </w:r>
      <w:r w:rsidR="0076687F">
        <w:t>.</w:t>
      </w:r>
      <w:r w:rsidR="002A2902">
        <w:t xml:space="preserve"> </w:t>
      </w:r>
      <w:r w:rsidR="00777F0B">
        <w:t xml:space="preserve">Danazol was reported to be the compound </w:t>
      </w:r>
      <w:r w:rsidR="002A2902">
        <w:t xml:space="preserve">with the largest </w:t>
      </w:r>
      <w:r w:rsidR="001C5C9D">
        <w:t>decrease in absorption</w:t>
      </w:r>
      <w:r w:rsidR="002A2902">
        <w:t xml:space="preserve"> </w:t>
      </w:r>
      <w:r w:rsidR="001C5C9D">
        <w:t>as a result of escalating cyclodextrin dose</w:t>
      </w:r>
      <w:r w:rsidR="00EC6D00">
        <w:t>s</w:t>
      </w:r>
      <w:r w:rsidR="00B737CE">
        <w:t xml:space="preserve"> </w:t>
      </w:r>
      <w:r w:rsidR="00B737CE" w:rsidRPr="00B737CE">
        <w:rPr>
          <w:noProof/>
        </w:rPr>
        <w:t>[21]</w:t>
      </w:r>
      <w:r w:rsidR="00EA6C8F">
        <w:t xml:space="preserve">. Therefore </w:t>
      </w:r>
      <w:r w:rsidR="00777F0B">
        <w:t xml:space="preserve">this compound is </w:t>
      </w:r>
      <w:r w:rsidR="001C5C9D">
        <w:t xml:space="preserve">especially </w:t>
      </w:r>
      <w:r w:rsidR="00777F0B">
        <w:t>interesting when developing a predictive model to evaluate the risk of cyclodextrin overdosage</w:t>
      </w:r>
      <w:r w:rsidR="002A2902">
        <w:t>.</w:t>
      </w:r>
    </w:p>
    <w:p w:rsidR="00C06488" w:rsidRDefault="00FB5842" w:rsidP="006E5B19">
      <w:pPr>
        <w:jc w:val="both"/>
      </w:pPr>
      <w:r>
        <w:t xml:space="preserve">The purpose of the present study </w:t>
      </w:r>
      <w:r w:rsidR="00B9730E">
        <w:t>was</w:t>
      </w:r>
      <w:r>
        <w:t xml:space="preserve"> to provide </w:t>
      </w:r>
      <w:r w:rsidR="00517151">
        <w:t xml:space="preserve">a theoretical </w:t>
      </w:r>
      <w:r w:rsidR="00E20A95">
        <w:t>framework</w:t>
      </w:r>
      <w:r w:rsidR="00517151">
        <w:t xml:space="preserve"> to </w:t>
      </w:r>
      <w:r w:rsidR="00D06C8E">
        <w:t xml:space="preserve">define the critical quality attributes </w:t>
      </w:r>
      <w:r w:rsidR="00601EB0">
        <w:t>for overdosing cyclodextrins in the formulation</w:t>
      </w:r>
      <w:r w:rsidR="007F1717" w:rsidRPr="007F1717">
        <w:t xml:space="preserve"> </w:t>
      </w:r>
      <w:r w:rsidR="007F1717">
        <w:t xml:space="preserve">based on </w:t>
      </w:r>
      <w:r w:rsidR="002D403B">
        <w:t>a</w:t>
      </w:r>
      <w:r w:rsidR="007F1717">
        <w:t xml:space="preserve"> chemical equilibrium model </w:t>
      </w:r>
      <w:r w:rsidR="002D403B">
        <w:t xml:space="preserve">previously </w:t>
      </w:r>
      <w:r w:rsidR="007F1717">
        <w:t xml:space="preserve">derived by Olesen </w:t>
      </w:r>
      <w:r w:rsidR="007F1717" w:rsidRPr="000F40E0">
        <w:rPr>
          <w:i/>
        </w:rPr>
        <w:t>et al.</w:t>
      </w:r>
      <w:r w:rsidR="007F1717">
        <w:t xml:space="preserve"> </w:t>
      </w:r>
      <w:r w:rsidR="00B737CE" w:rsidRPr="00B737CE">
        <w:rPr>
          <w:noProof/>
        </w:rPr>
        <w:t>[23]</w:t>
      </w:r>
      <w:r w:rsidR="00601EB0">
        <w:t>. This</w:t>
      </w:r>
      <w:r w:rsidR="007F1717">
        <w:t xml:space="preserve"> was</w:t>
      </w:r>
      <w:r w:rsidR="00601EB0">
        <w:t xml:space="preserve"> used to </w:t>
      </w:r>
      <w:r w:rsidR="007F1717">
        <w:t xml:space="preserve">predict the potential decrease </w:t>
      </w:r>
      <w:r w:rsidR="00517151">
        <w:t xml:space="preserve">in </w:t>
      </w:r>
      <w:r w:rsidR="00FC7AE3">
        <w:t>drug fraction absorbed (Fa)</w:t>
      </w:r>
      <w:r w:rsidR="00517151" w:rsidRPr="0030688B">
        <w:rPr>
          <w:color w:val="FF0000"/>
        </w:rPr>
        <w:t xml:space="preserve"> </w:t>
      </w:r>
      <w:r w:rsidR="00517151">
        <w:t xml:space="preserve">based upon the </w:t>
      </w:r>
      <w:r w:rsidR="00D27DBC">
        <w:t xml:space="preserve">amount of </w:t>
      </w:r>
      <w:r w:rsidR="00517151">
        <w:t xml:space="preserve">cyclodextrin </w:t>
      </w:r>
      <w:r w:rsidR="00777F0B">
        <w:t>dosed</w:t>
      </w:r>
      <w:r w:rsidR="007F1717">
        <w:t>,</w:t>
      </w:r>
      <w:r w:rsidR="0083668F">
        <w:t xml:space="preserve"> thus rationalizing</w:t>
      </w:r>
      <w:r w:rsidR="001A4FE4">
        <w:t xml:space="preserve"> </w:t>
      </w:r>
      <w:r w:rsidR="00E20A95">
        <w:t xml:space="preserve">the previously conducted </w:t>
      </w:r>
      <w:r w:rsidR="001A4FE4">
        <w:t xml:space="preserve">experiments </w:t>
      </w:r>
      <w:r w:rsidR="002B40D3">
        <w:t xml:space="preserve">in terms of a mass balance </w:t>
      </w:r>
      <w:r w:rsidR="00B9730E">
        <w:t>approach</w:t>
      </w:r>
      <w:r w:rsidR="00D27DBC">
        <w:t>.</w:t>
      </w:r>
      <w:r w:rsidR="009017C5">
        <w:t xml:space="preserve"> </w:t>
      </w:r>
    </w:p>
    <w:p w:rsidR="00575F52" w:rsidRPr="00235B6E" w:rsidRDefault="00F75421" w:rsidP="00AF2BFD">
      <w:pPr>
        <w:rPr>
          <w:rFonts w:cs="Times New Roman"/>
          <w:b/>
          <w:sz w:val="28"/>
          <w:szCs w:val="24"/>
        </w:rPr>
      </w:pPr>
      <w:r w:rsidRPr="00235B6E">
        <w:rPr>
          <w:rFonts w:cs="Times New Roman"/>
          <w:b/>
          <w:sz w:val="28"/>
          <w:szCs w:val="24"/>
        </w:rPr>
        <w:t>2</w:t>
      </w:r>
      <w:r w:rsidR="00DA3638" w:rsidRPr="00235B6E">
        <w:rPr>
          <w:rFonts w:cs="Times New Roman"/>
          <w:b/>
          <w:sz w:val="28"/>
          <w:szCs w:val="24"/>
        </w:rPr>
        <w:t xml:space="preserve">. </w:t>
      </w:r>
      <w:r w:rsidR="00DD6DF9" w:rsidRPr="00235B6E">
        <w:rPr>
          <w:rFonts w:cs="Times New Roman"/>
          <w:b/>
          <w:sz w:val="28"/>
          <w:szCs w:val="24"/>
        </w:rPr>
        <w:t>Theory</w:t>
      </w:r>
      <w:r w:rsidR="008A1922" w:rsidRPr="00235B6E">
        <w:rPr>
          <w:rFonts w:cs="Times New Roman"/>
          <w:b/>
          <w:sz w:val="28"/>
          <w:szCs w:val="24"/>
        </w:rPr>
        <w:t xml:space="preserve"> </w:t>
      </w:r>
    </w:p>
    <w:p w:rsidR="002165AF" w:rsidRPr="007E65F7" w:rsidRDefault="00F75421" w:rsidP="002165AF">
      <w:pPr>
        <w:rPr>
          <w:rFonts w:cs="Times New Roman"/>
          <w:i/>
          <w:szCs w:val="24"/>
        </w:rPr>
      </w:pPr>
      <w:r>
        <w:rPr>
          <w:rFonts w:cs="Times New Roman"/>
          <w:i/>
          <w:szCs w:val="24"/>
        </w:rPr>
        <w:t>2</w:t>
      </w:r>
      <w:r w:rsidR="002165AF">
        <w:rPr>
          <w:rFonts w:cs="Times New Roman"/>
          <w:i/>
          <w:szCs w:val="24"/>
        </w:rPr>
        <w:t xml:space="preserve">.1 </w:t>
      </w:r>
      <w:r w:rsidR="002165AF" w:rsidRPr="007E65F7">
        <w:rPr>
          <w:rFonts w:cs="Times New Roman"/>
          <w:i/>
          <w:szCs w:val="24"/>
        </w:rPr>
        <w:t>Optimal dosing criterion</w:t>
      </w:r>
      <w:r w:rsidR="002165AF">
        <w:rPr>
          <w:rFonts w:cs="Times New Roman"/>
          <w:i/>
          <w:szCs w:val="24"/>
        </w:rPr>
        <w:t xml:space="preserve"> of a cyclodextrin formulated drug</w:t>
      </w:r>
      <w:r w:rsidR="000F40E0">
        <w:rPr>
          <w:rFonts w:cs="Times New Roman"/>
          <w:i/>
          <w:szCs w:val="24"/>
        </w:rPr>
        <w:t xml:space="preserve"> </w:t>
      </w:r>
      <w:r w:rsidR="00282BF5">
        <w:rPr>
          <w:rFonts w:cs="Times New Roman"/>
          <w:i/>
          <w:szCs w:val="24"/>
        </w:rPr>
        <w:t>solution</w:t>
      </w:r>
    </w:p>
    <w:p w:rsidR="002165AF" w:rsidRPr="00CF294F" w:rsidRDefault="002165AF" w:rsidP="00B065C6">
      <w:pPr>
        <w:jc w:val="both"/>
        <w:rPr>
          <w:rFonts w:cs="Times New Roman"/>
          <w:szCs w:val="24"/>
        </w:rPr>
      </w:pPr>
      <w:r w:rsidRPr="000E17A7">
        <w:rPr>
          <w:i/>
        </w:rPr>
        <w:lastRenderedPageBreak/>
        <w:t>In vitro</w:t>
      </w:r>
      <w:r>
        <w:t xml:space="preserve"> it has been observed that maximum absorption enhancement is obtained when just enough cyclodextrin is used to solubilize </w:t>
      </w:r>
      <w:r w:rsidR="00282BF5">
        <w:t>all the compound</w:t>
      </w:r>
      <w:r>
        <w:t xml:space="preserve"> </w:t>
      </w:r>
      <w:r w:rsidR="00B737CE" w:rsidRPr="00B737CE">
        <w:rPr>
          <w:noProof/>
        </w:rPr>
        <w:t>[24]–[26]</w:t>
      </w:r>
      <w:r w:rsidRPr="009236B6">
        <w:rPr>
          <w:rFonts w:cs="Times New Roman"/>
          <w:szCs w:val="24"/>
        </w:rPr>
        <w:t>.</w:t>
      </w:r>
      <w:r w:rsidR="00EC6D00" w:rsidRPr="009236B6">
        <w:rPr>
          <w:rFonts w:cs="Times New Roman"/>
          <w:szCs w:val="24"/>
        </w:rPr>
        <w:t xml:space="preserve"> </w:t>
      </w:r>
      <w:r>
        <w:t xml:space="preserve">This total cyclodextrin concentration is denoted </w:t>
      </w:r>
      <w:r w:rsidR="00282BF5" w:rsidRPr="000133AC">
        <w:rPr>
          <w:position w:val="-12"/>
        </w:rPr>
        <w:object w:dxaOrig="1040" w:dyaOrig="380">
          <v:shape id="_x0000_i1031" type="#_x0000_t75" style="width:63.75pt;height:19.5pt" o:ole="">
            <v:imagedata r:id="rId23" o:title=""/>
          </v:shape>
          <o:OLEObject Type="Embed" ProgID="Equation.3" ShapeID="_x0000_i1031" DrawAspect="Content" ObjectID="_1575103427" r:id="rId24"/>
        </w:object>
      </w:r>
      <w:r>
        <w:t xml:space="preserve"> </w:t>
      </w:r>
      <w:r w:rsidR="00EC6D00">
        <w:t>and is</w:t>
      </w:r>
      <w:r>
        <w:t xml:space="preserve"> </w:t>
      </w:r>
      <w:r w:rsidRPr="002867FB">
        <w:t xml:space="preserve">shown </w:t>
      </w:r>
      <w:r>
        <w:t xml:space="preserve">in </w:t>
      </w:r>
      <w:r w:rsidR="00416A35">
        <w:t>Fig. 1</w:t>
      </w:r>
      <w:r w:rsidR="009E56F3">
        <w:t xml:space="preserve"> (an overview of the terms </w:t>
      </w:r>
      <w:r w:rsidR="00282BF5">
        <w:t xml:space="preserve">used in this work </w:t>
      </w:r>
      <w:r w:rsidR="009E56F3">
        <w:t>can be found in the supporting information</w:t>
      </w:r>
      <w:r w:rsidR="00CF5BDA">
        <w:t xml:space="preserve"> S.1</w:t>
      </w:r>
      <w:r w:rsidR="009E56F3">
        <w:t>)</w:t>
      </w:r>
      <w:r>
        <w:t xml:space="preserve">. Below </w:t>
      </w:r>
      <w:r w:rsidR="00282BF5" w:rsidRPr="000133AC">
        <w:rPr>
          <w:position w:val="-12"/>
        </w:rPr>
        <w:object w:dxaOrig="1040" w:dyaOrig="380">
          <v:shape id="_x0000_i1032" type="#_x0000_t75" style="width:66pt;height:19.5pt" o:ole="">
            <v:imagedata r:id="rId25" o:title=""/>
          </v:shape>
          <o:OLEObject Type="Embed" ProgID="Equation.3" ShapeID="_x0000_i1032" DrawAspect="Content" ObjectID="_1575103428" r:id="rId26"/>
        </w:object>
      </w:r>
      <w:r w:rsidRPr="00915C05">
        <w:t xml:space="preserve"> </w:t>
      </w:r>
      <w:r>
        <w:t>a suspension</w:t>
      </w:r>
      <w:r w:rsidR="00282BF5">
        <w:t xml:space="preserve"> is obtained</w:t>
      </w:r>
      <w:r w:rsidR="001E6378">
        <w:t>,</w:t>
      </w:r>
      <w:r>
        <w:t xml:space="preserve"> which is undesirable from an absorption perspective because some of the drug molecules will be found as unabsorbable particles. Above </w:t>
      </w:r>
      <w:r w:rsidR="00282BF5" w:rsidRPr="000133AC">
        <w:rPr>
          <w:position w:val="-12"/>
        </w:rPr>
        <w:object w:dxaOrig="1040" w:dyaOrig="380">
          <v:shape id="_x0000_i1033" type="#_x0000_t75" style="width:69.75pt;height:19.5pt" o:ole="">
            <v:imagedata r:id="rId25" o:title=""/>
          </v:shape>
          <o:OLEObject Type="Embed" ProgID="Equation.3" ShapeID="_x0000_i1033" DrawAspect="Content" ObjectID="_1575103429" r:id="rId27"/>
        </w:object>
      </w:r>
      <w:r>
        <w:t xml:space="preserve"> all drug molecules are in solution either on free or complexed form, however, when more cyclodextrin are added than required to fully solubilize the drug (that is more than</w:t>
      </w:r>
      <w:r w:rsidRPr="000133AC">
        <w:rPr>
          <w:position w:val="-12"/>
        </w:rPr>
        <w:object w:dxaOrig="1040" w:dyaOrig="380">
          <v:shape id="_x0000_i1034" type="#_x0000_t75" style="width:51pt;height:19.5pt" o:ole="">
            <v:imagedata r:id="rId25" o:title=""/>
          </v:shape>
          <o:OLEObject Type="Embed" ProgID="Equation.3" ShapeID="_x0000_i1034" DrawAspect="Content" ObjectID="_1575103430" r:id="rId28"/>
        </w:object>
      </w:r>
      <w:r>
        <w:t>) a decrease in the free drug concentration and thereby the absorption is expected.</w:t>
      </w:r>
    </w:p>
    <w:p w:rsidR="00FF6927" w:rsidRDefault="000D5ED1" w:rsidP="00B065C6">
      <w:pPr>
        <w:spacing w:line="240" w:lineRule="auto"/>
        <w:jc w:val="both"/>
        <w:rPr>
          <w:b/>
        </w:rPr>
      </w:pPr>
      <w:r>
        <w:rPr>
          <w:i/>
          <w:noProof/>
          <w:lang w:val="da-DK" w:eastAsia="da-DK"/>
        </w:rPr>
        <w:drawing>
          <wp:anchor distT="0" distB="0" distL="114300" distR="114300" simplePos="0" relativeHeight="251671552" behindDoc="0" locked="0" layoutInCell="1" allowOverlap="1" wp14:anchorId="5E81848E" wp14:editId="29C72529">
            <wp:simplePos x="0" y="0"/>
            <wp:positionH relativeFrom="column">
              <wp:posOffset>1621155</wp:posOffset>
            </wp:positionH>
            <wp:positionV relativeFrom="paragraph">
              <wp:posOffset>2620645</wp:posOffset>
            </wp:positionV>
            <wp:extent cx="2686050" cy="2572385"/>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86050" cy="2572385"/>
                    </a:xfrm>
                    <a:prstGeom prst="rect">
                      <a:avLst/>
                    </a:prstGeom>
                    <a:noFill/>
                    <a:ln>
                      <a:noFill/>
                    </a:ln>
                  </pic:spPr>
                </pic:pic>
              </a:graphicData>
            </a:graphic>
          </wp:anchor>
        </w:drawing>
      </w:r>
      <w:r w:rsidR="002165AF" w:rsidRPr="000E17A7">
        <w:rPr>
          <w:i/>
        </w:rPr>
        <w:t>In vivo</w:t>
      </w:r>
      <w:r w:rsidR="002165AF">
        <w:t xml:space="preserve"> the situation is </w:t>
      </w:r>
      <w:r w:rsidR="002D403B">
        <w:t>more complicated. One complicating factor is that</w:t>
      </w:r>
      <w:r w:rsidR="002165AF">
        <w:t xml:space="preserve"> bile salts present in the intestinal environment compete</w:t>
      </w:r>
      <w:r w:rsidR="001E6378">
        <w:t xml:space="preserve"> with the drug molecule</w:t>
      </w:r>
      <w:r w:rsidR="002165AF">
        <w:t xml:space="preserve"> for the cyclodextrin cavity. Consequently, the required total cyclodextrin concentration to achieve full drug </w:t>
      </w:r>
      <w:r w:rsidR="00282BF5">
        <w:t xml:space="preserve">solubilisation, </w:t>
      </w:r>
      <w:r w:rsidR="00282BF5" w:rsidRPr="000133AC">
        <w:rPr>
          <w:position w:val="-12"/>
        </w:rPr>
        <w:object w:dxaOrig="1040" w:dyaOrig="380">
          <v:shape id="_x0000_i1035" type="#_x0000_t75" style="width:65.25pt;height:19.5pt" o:ole="">
            <v:imagedata r:id="rId25" o:title=""/>
          </v:shape>
          <o:OLEObject Type="Embed" ProgID="Equation.3" ShapeID="_x0000_i1035" DrawAspect="Content" ObjectID="_1575103431" r:id="rId30"/>
        </w:object>
      </w:r>
      <w:r w:rsidR="00282BF5">
        <w:t xml:space="preserve">, </w:t>
      </w:r>
      <w:r w:rsidR="002165AF">
        <w:t xml:space="preserve">is higher </w:t>
      </w:r>
      <w:r w:rsidR="00010BB3" w:rsidRPr="00B065C6">
        <w:rPr>
          <w:i/>
        </w:rPr>
        <w:t>in vivo</w:t>
      </w:r>
      <w:r w:rsidR="009B6403" w:rsidRPr="009B6403">
        <w:t>.</w:t>
      </w:r>
      <w:r w:rsidR="00010BB3">
        <w:t xml:space="preserve"> </w:t>
      </w:r>
      <w:r w:rsidR="009B6403">
        <w:t xml:space="preserve">Further, </w:t>
      </w:r>
      <w:r w:rsidR="002165AF">
        <w:t xml:space="preserve">the decrease in absorption above </w:t>
      </w:r>
      <w:r w:rsidR="0071394E" w:rsidRPr="000133AC">
        <w:rPr>
          <w:position w:val="-12"/>
        </w:rPr>
        <w:object w:dxaOrig="1040" w:dyaOrig="380">
          <v:shape id="_x0000_i1036" type="#_x0000_t75" style="width:71.25pt;height:19.5pt" o:ole="">
            <v:imagedata r:id="rId25" o:title=""/>
          </v:shape>
          <o:OLEObject Type="Embed" ProgID="Equation.3" ShapeID="_x0000_i1036" DrawAspect="Content" ObjectID="_1575103432" r:id="rId31"/>
        </w:object>
      </w:r>
      <w:r w:rsidR="00940872">
        <w:t xml:space="preserve"> </w:t>
      </w:r>
      <w:r w:rsidR="002165AF">
        <w:t xml:space="preserve">is influenced by the interaction between cyclodextrins and bile </w:t>
      </w:r>
      <w:r w:rsidR="002165AF" w:rsidRPr="00B626C4">
        <w:t>salts.</w:t>
      </w:r>
      <w:r w:rsidR="002165AF" w:rsidRPr="00B626C4">
        <w:rPr>
          <w:noProof/>
        </w:rPr>
        <w:t xml:space="preserve"> </w:t>
      </w:r>
      <w:r w:rsidR="00AC2E2D" w:rsidRPr="00CC5B8A">
        <w:rPr>
          <w:noProof/>
        </w:rPr>
        <w:t xml:space="preserve">Ono </w:t>
      </w:r>
      <w:r w:rsidR="000F40E0" w:rsidRPr="00CC5B8A">
        <w:rPr>
          <w:i/>
          <w:noProof/>
        </w:rPr>
        <w:t>et al.</w:t>
      </w:r>
      <w:r w:rsidR="00AC2E2D" w:rsidRPr="00CC5B8A">
        <w:rPr>
          <w:noProof/>
        </w:rPr>
        <w:t xml:space="preserve"> </w:t>
      </w:r>
      <w:r w:rsidR="00BB3DB5" w:rsidRPr="00CC5B8A">
        <w:rPr>
          <w:rFonts w:cs="Times New Roman"/>
          <w:noProof/>
        </w:rPr>
        <w:t>[15]</w:t>
      </w:r>
      <w:r w:rsidR="00AC2E2D" w:rsidRPr="00CC5B8A">
        <w:rPr>
          <w:rFonts w:cs="Times New Roman"/>
          <w:i/>
        </w:rPr>
        <w:t xml:space="preserve"> </w:t>
      </w:r>
      <w:r w:rsidR="00AC2E2D" w:rsidRPr="00CC5B8A">
        <w:rPr>
          <w:rFonts w:cs="Times New Roman"/>
        </w:rPr>
        <w:t>in</w:t>
      </w:r>
      <w:r w:rsidR="00AC2E2D" w:rsidRPr="00CC5B8A">
        <w:rPr>
          <w:noProof/>
        </w:rPr>
        <w:t xml:space="preserve">vestigated the </w:t>
      </w:r>
      <w:r w:rsidR="002165AF" w:rsidRPr="00CC5B8A">
        <w:rPr>
          <w:noProof/>
        </w:rPr>
        <w:t xml:space="preserve">fraction of phenacetin remaining in the intestinal lumen </w:t>
      </w:r>
      <w:r w:rsidR="00C070A1" w:rsidRPr="00CC5B8A">
        <w:rPr>
          <w:noProof/>
        </w:rPr>
        <w:t xml:space="preserve">of rats </w:t>
      </w:r>
      <w:r w:rsidR="002165AF" w:rsidRPr="00CC5B8A">
        <w:rPr>
          <w:noProof/>
        </w:rPr>
        <w:t xml:space="preserve">when phenacetin </w:t>
      </w:r>
      <w:r w:rsidR="00AC2E2D" w:rsidRPr="00CC5B8A">
        <w:rPr>
          <w:noProof/>
        </w:rPr>
        <w:t xml:space="preserve">was </w:t>
      </w:r>
      <w:r w:rsidR="002165AF" w:rsidRPr="00CC5B8A">
        <w:rPr>
          <w:noProof/>
        </w:rPr>
        <w:t xml:space="preserve">dosed as a solution </w:t>
      </w:r>
      <w:r w:rsidR="002165AF">
        <w:rPr>
          <w:noProof/>
        </w:rPr>
        <w:t xml:space="preserve">at a concentration of 0.01 mM, </w:t>
      </w:r>
      <w:r w:rsidR="00AC2E2D">
        <w:rPr>
          <w:noProof/>
        </w:rPr>
        <w:t xml:space="preserve">i.e. </w:t>
      </w:r>
      <w:r w:rsidR="0041246F">
        <w:rPr>
          <w:noProof/>
        </w:rPr>
        <w:t>well below its solubility of ~4.3</w:t>
      </w:r>
      <w:r w:rsidR="002165AF">
        <w:rPr>
          <w:noProof/>
        </w:rPr>
        <w:t xml:space="preserve"> mM</w:t>
      </w:r>
      <w:r w:rsidR="00CC5B8A">
        <w:rPr>
          <w:noProof/>
        </w:rPr>
        <w:t xml:space="preserve"> </w:t>
      </w:r>
      <w:r w:rsidR="00B737CE" w:rsidRPr="00B737CE">
        <w:rPr>
          <w:noProof/>
        </w:rPr>
        <w:t>[27]</w:t>
      </w:r>
      <w:r w:rsidR="002165AF">
        <w:rPr>
          <w:noProof/>
        </w:rPr>
        <w:t xml:space="preserve">. The highest uptake of phenacetin </w:t>
      </w:r>
      <w:r w:rsidR="00C070A1">
        <w:rPr>
          <w:noProof/>
        </w:rPr>
        <w:t xml:space="preserve">was repoted </w:t>
      </w:r>
      <w:r w:rsidR="002165AF">
        <w:rPr>
          <w:noProof/>
        </w:rPr>
        <w:t xml:space="preserve">when </w:t>
      </w:r>
      <w:r w:rsidR="00C070A1">
        <w:rPr>
          <w:noProof/>
        </w:rPr>
        <w:t xml:space="preserve">the </w:t>
      </w:r>
      <w:r w:rsidR="002165AF">
        <w:rPr>
          <w:noProof/>
        </w:rPr>
        <w:t xml:space="preserve">drug </w:t>
      </w:r>
      <w:r w:rsidR="00C070A1">
        <w:rPr>
          <w:noProof/>
        </w:rPr>
        <w:t xml:space="preserve">was administered alone, while a decline in the flux was observed when </w:t>
      </w:r>
      <w:r w:rsidR="00C070A1">
        <w:rPr>
          <w:noProof/>
        </w:rPr>
        <w:lastRenderedPageBreak/>
        <w:t>cyclodextrin was coadministered. Adding increasing amount</w:t>
      </w:r>
      <w:r w:rsidR="009B6403">
        <w:rPr>
          <w:noProof/>
        </w:rPr>
        <w:t>s</w:t>
      </w:r>
      <w:r w:rsidR="00C070A1">
        <w:rPr>
          <w:noProof/>
        </w:rPr>
        <w:t xml:space="preserve"> of taurocholate together with the the cyclodextrin almost reversed the influence of cyclodextrin and </w:t>
      </w:r>
      <w:r w:rsidR="009B6403">
        <w:rPr>
          <w:noProof/>
        </w:rPr>
        <w:t xml:space="preserve">the </w:t>
      </w:r>
      <w:r w:rsidR="00C070A1">
        <w:rPr>
          <w:noProof/>
        </w:rPr>
        <w:t>absorption increased.</w:t>
      </w:r>
      <w:r w:rsidR="002165AF">
        <w:rPr>
          <w:noProof/>
        </w:rPr>
        <w:t xml:space="preserve"> </w:t>
      </w:r>
      <w:r w:rsidR="0071394E">
        <w:rPr>
          <w:noProof/>
        </w:rPr>
        <w:t xml:space="preserve">Ono and coworkers therefore </w:t>
      </w:r>
      <w:r w:rsidR="0084159F">
        <w:rPr>
          <w:noProof/>
        </w:rPr>
        <w:t>concluded that</w:t>
      </w:r>
      <w:r w:rsidR="002165AF">
        <w:rPr>
          <w:noProof/>
        </w:rPr>
        <w:t xml:space="preserve"> an increase in the concentration of bile salt displaces the </w:t>
      </w:r>
      <w:r w:rsidR="002165AF" w:rsidRPr="00416A35">
        <w:rPr>
          <w:noProof/>
        </w:rPr>
        <w:t xml:space="preserve">equilibrium </w:t>
      </w:r>
      <w:r w:rsidR="00416A35">
        <w:rPr>
          <w:noProof/>
        </w:rPr>
        <w:t>in accordance with Chaterlier’s principle</w:t>
      </w:r>
      <w:r w:rsidR="00416A35" w:rsidRPr="00416A35">
        <w:rPr>
          <w:noProof/>
        </w:rPr>
        <w:t xml:space="preserve"> and</w:t>
      </w:r>
      <w:r w:rsidR="002165AF" w:rsidRPr="00416A35">
        <w:rPr>
          <w:noProof/>
        </w:rPr>
        <w:t xml:space="preserve"> more drug </w:t>
      </w:r>
      <w:r w:rsidR="00416A35">
        <w:rPr>
          <w:noProof/>
        </w:rPr>
        <w:t xml:space="preserve">is found </w:t>
      </w:r>
      <w:r w:rsidR="002165AF">
        <w:rPr>
          <w:noProof/>
        </w:rPr>
        <w:t>on</w:t>
      </w:r>
      <w:r w:rsidR="0071394E">
        <w:rPr>
          <w:noProof/>
        </w:rPr>
        <w:t xml:space="preserve"> the</w:t>
      </w:r>
      <w:r w:rsidR="002165AF">
        <w:rPr>
          <w:noProof/>
        </w:rPr>
        <w:t xml:space="preserve"> free form.</w:t>
      </w:r>
    </w:p>
    <w:p w:rsidR="00FF6927" w:rsidRDefault="00FF6927" w:rsidP="00B065C6">
      <w:pPr>
        <w:spacing w:line="240" w:lineRule="auto"/>
        <w:jc w:val="both"/>
        <w:rPr>
          <w:b/>
        </w:rPr>
      </w:pPr>
    </w:p>
    <w:p w:rsidR="00FF6927" w:rsidRDefault="00FF6927" w:rsidP="00B065C6">
      <w:pPr>
        <w:spacing w:line="240" w:lineRule="auto"/>
        <w:jc w:val="both"/>
        <w:rPr>
          <w:b/>
        </w:rPr>
      </w:pPr>
    </w:p>
    <w:p w:rsidR="00FF6927" w:rsidRDefault="00FF6927" w:rsidP="00B065C6">
      <w:pPr>
        <w:spacing w:line="240" w:lineRule="auto"/>
        <w:jc w:val="both"/>
        <w:rPr>
          <w:b/>
        </w:rPr>
      </w:pPr>
    </w:p>
    <w:p w:rsidR="00FF6927" w:rsidRDefault="00FF6927" w:rsidP="00B065C6">
      <w:pPr>
        <w:spacing w:line="240" w:lineRule="auto"/>
        <w:jc w:val="both"/>
        <w:rPr>
          <w:b/>
        </w:rPr>
      </w:pPr>
    </w:p>
    <w:p w:rsidR="00FF6927" w:rsidRDefault="00FF6927" w:rsidP="00B065C6">
      <w:pPr>
        <w:spacing w:line="240" w:lineRule="auto"/>
        <w:jc w:val="both"/>
        <w:rPr>
          <w:b/>
        </w:rPr>
      </w:pPr>
    </w:p>
    <w:p w:rsidR="00FF6927" w:rsidRDefault="00FF6927" w:rsidP="00B065C6">
      <w:pPr>
        <w:spacing w:line="240" w:lineRule="auto"/>
        <w:jc w:val="both"/>
        <w:rPr>
          <w:b/>
        </w:rPr>
      </w:pPr>
    </w:p>
    <w:p w:rsidR="00FF6927" w:rsidRDefault="00FF6927" w:rsidP="00B065C6">
      <w:pPr>
        <w:spacing w:line="240" w:lineRule="auto"/>
        <w:jc w:val="both"/>
        <w:rPr>
          <w:b/>
        </w:rPr>
      </w:pPr>
    </w:p>
    <w:p w:rsidR="00962CFD" w:rsidRDefault="00962CFD" w:rsidP="00B065C6">
      <w:pPr>
        <w:spacing w:line="240" w:lineRule="auto"/>
        <w:jc w:val="both"/>
        <w:rPr>
          <w:b/>
        </w:rPr>
      </w:pPr>
    </w:p>
    <w:p w:rsidR="0071394E" w:rsidRDefault="0071394E" w:rsidP="00B065C6">
      <w:pPr>
        <w:spacing w:line="240" w:lineRule="auto"/>
        <w:jc w:val="both"/>
        <w:rPr>
          <w:b/>
        </w:rPr>
      </w:pPr>
    </w:p>
    <w:p w:rsidR="002165AF" w:rsidRPr="00B1630F" w:rsidRDefault="002165AF" w:rsidP="00B065C6">
      <w:pPr>
        <w:spacing w:line="240" w:lineRule="auto"/>
        <w:jc w:val="both"/>
        <w:rPr>
          <w:lang w:val="da-DK"/>
        </w:rPr>
      </w:pPr>
      <w:r>
        <w:rPr>
          <w:b/>
        </w:rPr>
        <w:t xml:space="preserve">Figure </w:t>
      </w:r>
      <w:r w:rsidR="00416A35">
        <w:rPr>
          <w:b/>
        </w:rPr>
        <w:t>1</w:t>
      </w:r>
      <w:r>
        <w:rPr>
          <w:b/>
        </w:rPr>
        <w:t>:</w:t>
      </w:r>
      <w:r>
        <w:t xml:space="preserve"> </w:t>
      </w:r>
      <w:r>
        <w:rPr>
          <w:i/>
        </w:rPr>
        <w:t xml:space="preserve">The relationship between </w:t>
      </w:r>
      <w:r w:rsidR="0071394E">
        <w:rPr>
          <w:i/>
        </w:rPr>
        <w:t xml:space="preserve">the </w:t>
      </w:r>
      <w:r>
        <w:rPr>
          <w:i/>
        </w:rPr>
        <w:t>HP</w:t>
      </w:r>
      <w:r>
        <w:rPr>
          <w:rFonts w:cs="Times New Roman"/>
          <w:i/>
        </w:rPr>
        <w:t>β</w:t>
      </w:r>
      <w:r>
        <w:rPr>
          <w:i/>
        </w:rPr>
        <w:t xml:space="preserve">CD concentration and the flux of acetazolamide from an aqueous </w:t>
      </w:r>
      <w:r w:rsidR="0071394E">
        <w:rPr>
          <w:i/>
        </w:rPr>
        <w:t>solution</w:t>
      </w:r>
      <w:r>
        <w:rPr>
          <w:i/>
        </w:rPr>
        <w:t xml:space="preserve">. The concentration of acetazolamide was kept constant at 1.0% (w/v) </w:t>
      </w:r>
      <w:r w:rsidR="0071394E">
        <w:rPr>
          <w:i/>
        </w:rPr>
        <w:t>while</w:t>
      </w:r>
      <w:r>
        <w:rPr>
          <w:i/>
        </w:rPr>
        <w:t xml:space="preserve"> the cyclodextrin concentration ranged from 12% to 40% (w/v). An optimum is seen to occur in the middle of the range for cyclodextrin.</w:t>
      </w:r>
      <w:r w:rsidRPr="00820352">
        <w:rPr>
          <w:i/>
        </w:rPr>
        <w:t xml:space="preserve"> </w:t>
      </w:r>
      <w:r w:rsidRPr="00CB66F9">
        <w:rPr>
          <w:i/>
          <w:lang w:val="da-DK"/>
        </w:rPr>
        <w:t xml:space="preserve">Reproduced from </w:t>
      </w:r>
      <w:r w:rsidRPr="00CB66F9">
        <w:rPr>
          <w:rFonts w:cs="Times New Roman"/>
          <w:i/>
          <w:lang w:val="da-DK"/>
        </w:rPr>
        <w:t xml:space="preserve">Loftsson et al. 2011 </w:t>
      </w:r>
      <w:r w:rsidR="00B737CE" w:rsidRPr="00B737CE">
        <w:rPr>
          <w:rFonts w:cs="Times New Roman"/>
          <w:noProof/>
          <w:lang w:val="da-DK"/>
        </w:rPr>
        <w:t>[25]</w:t>
      </w:r>
      <w:r w:rsidRPr="00B1630F">
        <w:rPr>
          <w:rFonts w:cs="Times New Roman"/>
          <w:i/>
          <w:lang w:val="da-DK"/>
        </w:rPr>
        <w:t xml:space="preserve"> </w:t>
      </w:r>
      <w:r w:rsidRPr="00B1630F">
        <w:rPr>
          <w:i/>
          <w:lang w:val="da-DK"/>
        </w:rPr>
        <w:t xml:space="preserve">with permission. </w:t>
      </w:r>
    </w:p>
    <w:p w:rsidR="002165AF" w:rsidRDefault="002165AF" w:rsidP="00B065C6">
      <w:pPr>
        <w:jc w:val="both"/>
      </w:pPr>
      <w:r w:rsidRPr="00904B30">
        <w:rPr>
          <w:rFonts w:cs="Times New Roman"/>
          <w:szCs w:val="24"/>
        </w:rPr>
        <w:lastRenderedPageBreak/>
        <w:t xml:space="preserve">Although, </w:t>
      </w:r>
      <w:r w:rsidRPr="00BD0108">
        <w:rPr>
          <w:rFonts w:cs="Times New Roman"/>
          <w:i/>
          <w:szCs w:val="24"/>
        </w:rPr>
        <w:t>in vitro</w:t>
      </w:r>
      <w:r w:rsidRPr="00BD0108">
        <w:rPr>
          <w:rFonts w:cs="Times New Roman"/>
          <w:szCs w:val="24"/>
        </w:rPr>
        <w:t xml:space="preserve"> </w:t>
      </w:r>
      <w:r w:rsidR="00656265" w:rsidRPr="00BD0108">
        <w:rPr>
          <w:rFonts w:cs="Times New Roman"/>
          <w:szCs w:val="24"/>
        </w:rPr>
        <w:t xml:space="preserve">and </w:t>
      </w:r>
      <w:r w:rsidR="00656265" w:rsidRPr="00BD0108">
        <w:rPr>
          <w:rFonts w:cs="Times New Roman"/>
          <w:i/>
          <w:szCs w:val="24"/>
        </w:rPr>
        <w:t>in sit</w:t>
      </w:r>
      <w:r w:rsidR="00B065C6" w:rsidRPr="00BD0108">
        <w:rPr>
          <w:rFonts w:cs="Times New Roman"/>
          <w:i/>
          <w:szCs w:val="24"/>
        </w:rPr>
        <w:t>u</w:t>
      </w:r>
      <w:r w:rsidR="00656265" w:rsidRPr="00BD0108">
        <w:rPr>
          <w:rFonts w:cs="Times New Roman"/>
          <w:i/>
          <w:szCs w:val="24"/>
        </w:rPr>
        <w:t xml:space="preserve"> </w:t>
      </w:r>
      <w:r w:rsidRPr="00BD0108">
        <w:rPr>
          <w:rFonts w:cs="Times New Roman"/>
          <w:szCs w:val="24"/>
        </w:rPr>
        <w:t>data has been well described</w:t>
      </w:r>
      <w:r w:rsidR="0071394E" w:rsidRPr="00BD0108">
        <w:rPr>
          <w:rFonts w:cs="Times New Roman"/>
          <w:szCs w:val="24"/>
        </w:rPr>
        <w:t>,</w:t>
      </w:r>
      <w:r w:rsidRPr="00BD0108">
        <w:rPr>
          <w:rFonts w:cs="Times New Roman"/>
          <w:szCs w:val="24"/>
        </w:rPr>
        <w:t xml:space="preserve"> the translation of this knowledge into a predictive </w:t>
      </w:r>
      <w:r w:rsidRPr="00BD0108">
        <w:rPr>
          <w:rFonts w:cs="Times New Roman"/>
          <w:i/>
          <w:szCs w:val="24"/>
        </w:rPr>
        <w:t>in vivo</w:t>
      </w:r>
      <w:r w:rsidRPr="00BD0108">
        <w:rPr>
          <w:rFonts w:cs="Times New Roman"/>
          <w:szCs w:val="24"/>
        </w:rPr>
        <w:t xml:space="preserve"> model is still missing. </w:t>
      </w:r>
      <w:r>
        <w:rPr>
          <w:rFonts w:cs="Times New Roman"/>
          <w:szCs w:val="24"/>
        </w:rPr>
        <w:t>From the mechanisms described above a necessary prerequisite to derive an optimal dosing guideline is to define the drug concentration</w:t>
      </w:r>
      <w:r w:rsidR="009E56F3">
        <w:rPr>
          <w:rFonts w:cs="Times New Roman"/>
          <w:szCs w:val="24"/>
        </w:rPr>
        <w:t>,</w:t>
      </w:r>
      <w:r>
        <w:rPr>
          <w:rFonts w:cs="Times New Roman"/>
          <w:szCs w:val="24"/>
        </w:rPr>
        <w:t xml:space="preserve"> which can </w:t>
      </w:r>
      <w:r w:rsidR="009E56F3">
        <w:rPr>
          <w:rFonts w:cs="Times New Roman"/>
          <w:szCs w:val="24"/>
        </w:rPr>
        <w:t xml:space="preserve">be </w:t>
      </w:r>
      <w:r>
        <w:rPr>
          <w:rFonts w:cs="Times New Roman"/>
          <w:szCs w:val="24"/>
        </w:rPr>
        <w:t>solubilized by a given amount of cyclodextrin in the intestinal tract</w:t>
      </w:r>
      <w:r w:rsidR="006843BB">
        <w:rPr>
          <w:rFonts w:cs="Times New Roman"/>
          <w:szCs w:val="24"/>
        </w:rPr>
        <w:t xml:space="preserve"> where bile salts are present</w:t>
      </w:r>
      <w:r>
        <w:t xml:space="preserve">. </w:t>
      </w:r>
      <w:r w:rsidR="006843BB">
        <w:t xml:space="preserve">This quantity was denoted </w:t>
      </w:r>
      <w:r w:rsidR="006843BB">
        <w:rPr>
          <w:rFonts w:cs="Times New Roman"/>
          <w:szCs w:val="24"/>
        </w:rPr>
        <w:t xml:space="preserve">the </w:t>
      </w:r>
      <w:r w:rsidR="006843BB">
        <w:t>intestinal drug solubilizing capacity</w:t>
      </w:r>
      <w:r w:rsidR="00F01EB9">
        <w:t>,</w:t>
      </w:r>
      <w:r w:rsidR="006843BB">
        <w:t xml:space="preserve"> </w:t>
      </w:r>
      <w:r w:rsidR="006843BB" w:rsidRPr="0008571D">
        <w:rPr>
          <w:position w:val="-12"/>
        </w:rPr>
        <w:object w:dxaOrig="440" w:dyaOrig="380">
          <v:shape id="_x0000_i1037" type="#_x0000_t75" style="width:21.75pt;height:19.5pt" o:ole="">
            <v:imagedata r:id="rId32" o:title=""/>
          </v:shape>
          <o:OLEObject Type="Embed" ProgID="Equation.3" ShapeID="_x0000_i1037" DrawAspect="Content" ObjectID="_1575103433" r:id="rId33"/>
        </w:object>
      </w:r>
      <w:r w:rsidR="00F01EB9">
        <w:t>,</w:t>
      </w:r>
      <w:r w:rsidR="006843BB">
        <w:t xml:space="preserve"> in a recent work published by Olesen </w:t>
      </w:r>
      <w:r w:rsidR="006843BB" w:rsidRPr="0008571D">
        <w:rPr>
          <w:i/>
        </w:rPr>
        <w:t>et al.</w:t>
      </w:r>
      <w:r w:rsidR="006843BB">
        <w:rPr>
          <w:i/>
        </w:rPr>
        <w:t xml:space="preserve"> </w:t>
      </w:r>
      <w:r w:rsidR="00B737CE" w:rsidRPr="00B737CE">
        <w:rPr>
          <w:noProof/>
        </w:rPr>
        <w:t>[23]</w:t>
      </w:r>
      <w:r w:rsidR="00F843F4">
        <w:t xml:space="preserve"> and its value was predicted taking </w:t>
      </w:r>
      <w:r w:rsidR="00285B2D">
        <w:t xml:space="preserve">the </w:t>
      </w:r>
      <w:r>
        <w:t>effect of bile salts displacement of the dr</w:t>
      </w:r>
      <w:r w:rsidR="00F843F4">
        <w:t>ug from the cyclodextrin cavity</w:t>
      </w:r>
      <w:r w:rsidR="00102CA0">
        <w:t xml:space="preserve"> into account</w:t>
      </w:r>
      <w:r w:rsidR="00F843F4">
        <w:t>:</w:t>
      </w:r>
    </w:p>
    <w:p w:rsidR="002165AF" w:rsidRDefault="002165AF" w:rsidP="002165AF">
      <w:pPr>
        <w:jc w:val="center"/>
      </w:pPr>
      <w:r w:rsidRPr="004E08A1">
        <w:rPr>
          <w:position w:val="-30"/>
        </w:rPr>
        <w:object w:dxaOrig="3820" w:dyaOrig="680">
          <v:shape id="_x0000_i1038" type="#_x0000_t75" style="width:189pt;height:36pt" o:ole="">
            <v:imagedata r:id="rId34" o:title=""/>
          </v:shape>
          <o:OLEObject Type="Embed" ProgID="Equation.3" ShapeID="_x0000_i1038" DrawAspect="Content" ObjectID="_1575103434" r:id="rId35"/>
        </w:object>
      </w:r>
      <w:r>
        <w:tab/>
        <w:t>Eq. 1</w:t>
      </w:r>
    </w:p>
    <w:p w:rsidR="002165AF" w:rsidRDefault="002165AF" w:rsidP="00B065C6">
      <w:pPr>
        <w:jc w:val="both"/>
      </w:pPr>
      <w:r>
        <w:rPr>
          <w:rFonts w:cs="Times New Roman"/>
          <w:szCs w:val="24"/>
        </w:rPr>
        <w:t xml:space="preserve">where </w:t>
      </w:r>
      <w:r w:rsidRPr="002B0C5D">
        <w:rPr>
          <w:position w:val="-12"/>
        </w:rPr>
        <w:object w:dxaOrig="440" w:dyaOrig="380">
          <v:shape id="_x0000_i1039" type="#_x0000_t75" style="width:24pt;height:16.5pt" o:ole="">
            <v:imagedata r:id="rId36" o:title=""/>
          </v:shape>
          <o:OLEObject Type="Embed" ProgID="Equation.3" ShapeID="_x0000_i1039" DrawAspect="Content" ObjectID="_1575103435" r:id="rId37"/>
        </w:object>
      </w:r>
      <w:r>
        <w:t xml:space="preserve"> is the formulations </w:t>
      </w:r>
      <w:r w:rsidR="00EB3278">
        <w:t xml:space="preserve">intestinal </w:t>
      </w:r>
      <w:r>
        <w:t>solubilization capacity (SC) of the drug,</w:t>
      </w:r>
      <w:r w:rsidRPr="00E06EE4">
        <w:t xml:space="preserve"> </w:t>
      </w:r>
      <w:r w:rsidRPr="002C6237">
        <w:rPr>
          <w:i/>
        </w:rPr>
        <w:t>CD</w:t>
      </w:r>
      <w:r w:rsidRPr="002C6237">
        <w:rPr>
          <w:vertAlign w:val="subscript"/>
        </w:rPr>
        <w:t>tot</w:t>
      </w:r>
      <w:r>
        <w:t xml:space="preserve"> and </w:t>
      </w:r>
      <w:r w:rsidRPr="002C6237">
        <w:rPr>
          <w:i/>
        </w:rPr>
        <w:t>BS</w:t>
      </w:r>
      <w:r w:rsidRPr="002C6237">
        <w:rPr>
          <w:vertAlign w:val="subscript"/>
        </w:rPr>
        <w:t>tot</w:t>
      </w:r>
      <w:r>
        <w:t xml:space="preserve"> are the total cyclodextrin concentration and total bile salt concentration,</w:t>
      </w:r>
      <w:r w:rsidR="00F01EB9">
        <w:t xml:space="preserve"> repectively,</w:t>
      </w:r>
      <w:r>
        <w:t xml:space="preserve"> </w:t>
      </w:r>
      <w:r w:rsidRPr="002C6237">
        <w:rPr>
          <w:i/>
        </w:rPr>
        <w:t>K</w:t>
      </w:r>
      <w:r w:rsidRPr="001478F1">
        <w:rPr>
          <w:vertAlign w:val="subscript"/>
        </w:rPr>
        <w:t>D:CD</w:t>
      </w:r>
      <w:r>
        <w:t xml:space="preserve"> is the drug-cyclodextrin complexation constant</w:t>
      </w:r>
      <w:r w:rsidR="00F01EB9">
        <w:t>,</w:t>
      </w:r>
      <w:r>
        <w:t xml:space="preserve"> and </w:t>
      </w:r>
      <w:r w:rsidRPr="002C6237">
        <w:rPr>
          <w:i/>
        </w:rPr>
        <w:t>D</w:t>
      </w:r>
      <w:r w:rsidRPr="002F6B22">
        <w:rPr>
          <w:vertAlign w:val="subscript"/>
        </w:rPr>
        <w:t>sol</w:t>
      </w:r>
      <w:r w:rsidRPr="002F6B22">
        <w:t xml:space="preserve"> </w:t>
      </w:r>
      <w:r>
        <w:t xml:space="preserve">is the </w:t>
      </w:r>
      <w:r w:rsidR="00F01EB9">
        <w:t xml:space="preserve">intrinsic aqueous </w:t>
      </w:r>
      <w:r>
        <w:t xml:space="preserve">solubility of the drug. If cyclodextrins are added above this limit a decrease in the fraction absorbed is expected </w:t>
      </w:r>
      <w:r w:rsidR="00B737CE" w:rsidRPr="00B737CE">
        <w:rPr>
          <w:noProof/>
        </w:rPr>
        <w:t>[25], [26], [28]</w:t>
      </w:r>
      <w:r>
        <w:t>.</w:t>
      </w:r>
      <w:r w:rsidR="001F2EFA">
        <w:t xml:space="preserve"> </w:t>
      </w:r>
      <w:r w:rsidRPr="00CE770B">
        <w:rPr>
          <w:rFonts w:cs="Times New Roman"/>
          <w:szCs w:val="24"/>
        </w:rPr>
        <w:t xml:space="preserve">Optimal dosing is therefore </w:t>
      </w:r>
      <w:r>
        <w:rPr>
          <w:rFonts w:cs="Times New Roman"/>
          <w:szCs w:val="24"/>
        </w:rPr>
        <w:t xml:space="preserve">achieved when </w:t>
      </w:r>
      <w:r w:rsidR="00CE770B">
        <w:rPr>
          <w:rFonts w:cs="Times New Roman"/>
          <w:szCs w:val="24"/>
        </w:rPr>
        <w:t>the cyclodextrin solution is saturated with drug molecules</w:t>
      </w:r>
      <w:r w:rsidR="001F2EFA">
        <w:rPr>
          <w:rFonts w:cs="Times New Roman"/>
          <w:szCs w:val="24"/>
        </w:rPr>
        <w:t>, i.e.</w:t>
      </w:r>
      <w:r w:rsidR="00CE770B">
        <w:rPr>
          <w:rFonts w:cs="Times New Roman"/>
          <w:szCs w:val="24"/>
        </w:rPr>
        <w:t xml:space="preserve"> when </w:t>
      </w:r>
      <w:r w:rsidR="00075859">
        <w:rPr>
          <w:rFonts w:cs="Times New Roman"/>
          <w:szCs w:val="24"/>
        </w:rPr>
        <w:t xml:space="preserve">the intestinal drug solubilizing capacity </w:t>
      </w:r>
      <w:r w:rsidR="00075859" w:rsidRPr="002B0C5D">
        <w:rPr>
          <w:position w:val="-12"/>
        </w:rPr>
        <w:object w:dxaOrig="440" w:dyaOrig="380">
          <v:shape id="_x0000_i1040" type="#_x0000_t75" style="width:24pt;height:16.5pt" o:ole="">
            <v:imagedata r:id="rId38" o:title=""/>
          </v:shape>
          <o:OLEObject Type="Embed" ProgID="Equation.3" ShapeID="_x0000_i1040" DrawAspect="Content" ObjectID="_1575103436" r:id="rId39"/>
        </w:object>
      </w:r>
      <w:r w:rsidR="00075859">
        <w:t xml:space="preserve"> </w:t>
      </w:r>
      <w:r w:rsidR="00075859">
        <w:rPr>
          <w:rFonts w:cs="Times New Roman"/>
          <w:szCs w:val="24"/>
        </w:rPr>
        <w:t>equals</w:t>
      </w:r>
      <w:r w:rsidR="00075859">
        <w:t xml:space="preserve"> </w:t>
      </w:r>
      <w:r w:rsidR="00EB3278">
        <w:t>the total concentration of drug in the gastrointestinal tract</w:t>
      </w:r>
      <w:r w:rsidR="00075859" w:rsidRPr="00EB3278">
        <w:rPr>
          <w:position w:val="-12"/>
        </w:rPr>
        <w:object w:dxaOrig="700" w:dyaOrig="380">
          <v:shape id="_x0000_i1041" type="#_x0000_t75" style="width:38.25pt;height:16.5pt" o:ole="">
            <v:imagedata r:id="rId40" o:title=""/>
          </v:shape>
          <o:OLEObject Type="Embed" ProgID="Equation.3" ShapeID="_x0000_i1041" DrawAspect="Content" ObjectID="_1575103437" r:id="rId41"/>
        </w:object>
      </w:r>
      <w:r w:rsidR="00CE770B">
        <w:t>.</w:t>
      </w:r>
    </w:p>
    <w:p w:rsidR="00685898" w:rsidRDefault="00685898" w:rsidP="00685898">
      <w:pPr>
        <w:jc w:val="both"/>
      </w:pPr>
      <w:r>
        <w:rPr>
          <w:rFonts w:cs="Times New Roman"/>
          <w:szCs w:val="24"/>
        </w:rPr>
        <w:lastRenderedPageBreak/>
        <w:t xml:space="preserve">A potential complication of this concept is that bile salts are found on </w:t>
      </w:r>
      <w:r w:rsidR="00F01EB9">
        <w:rPr>
          <w:rFonts w:cs="Times New Roman"/>
          <w:szCs w:val="24"/>
        </w:rPr>
        <w:t xml:space="preserve">a </w:t>
      </w:r>
      <w:r>
        <w:rPr>
          <w:rFonts w:cs="Times New Roman"/>
          <w:szCs w:val="24"/>
        </w:rPr>
        <w:t>micellar form</w:t>
      </w:r>
      <w:r w:rsidR="00197EFE">
        <w:rPr>
          <w:rFonts w:cs="Times New Roman"/>
          <w:szCs w:val="24"/>
        </w:rPr>
        <w:t xml:space="preserve"> in the intestinal tract</w:t>
      </w:r>
      <w:r>
        <w:rPr>
          <w:rFonts w:cs="Times New Roman"/>
          <w:szCs w:val="24"/>
        </w:rPr>
        <w:t xml:space="preserve">. These micelles have the ability to solubilize drug molecules thus </w:t>
      </w:r>
      <w:r w:rsidR="007E7ABC">
        <w:rPr>
          <w:rFonts w:cs="Times New Roman"/>
          <w:szCs w:val="24"/>
        </w:rPr>
        <w:t xml:space="preserve">increasing the amount </w:t>
      </w:r>
      <w:r w:rsidR="00197EFE">
        <w:rPr>
          <w:rFonts w:cs="Times New Roman"/>
          <w:szCs w:val="24"/>
        </w:rPr>
        <w:t xml:space="preserve">of </w:t>
      </w:r>
      <w:r w:rsidR="007E7ABC">
        <w:rPr>
          <w:rFonts w:cs="Times New Roman"/>
          <w:szCs w:val="24"/>
        </w:rPr>
        <w:t>drug dissolved in the intestinal environment. T</w:t>
      </w:r>
      <w:r>
        <w:rPr>
          <w:rFonts w:cs="Times New Roman"/>
          <w:szCs w:val="24"/>
        </w:rPr>
        <w:t xml:space="preserve">he solubility to predict the intestinal absorption is </w:t>
      </w:r>
      <w:r w:rsidR="00197EFE">
        <w:rPr>
          <w:rFonts w:cs="Times New Roman"/>
          <w:szCs w:val="24"/>
        </w:rPr>
        <w:t xml:space="preserve">therefore </w:t>
      </w:r>
      <w:r>
        <w:rPr>
          <w:rFonts w:cs="Times New Roman"/>
          <w:szCs w:val="24"/>
        </w:rPr>
        <w:t>often measured in a biorelevant medium</w:t>
      </w:r>
      <w:r w:rsidR="0053796F">
        <w:rPr>
          <w:rFonts w:cs="Times New Roman"/>
          <w:szCs w:val="24"/>
        </w:rPr>
        <w:t xml:space="preserve"> where micelle solubilisation of the drug occurs</w:t>
      </w:r>
      <w:r>
        <w:rPr>
          <w:rFonts w:cs="Times New Roman"/>
          <w:szCs w:val="24"/>
        </w:rPr>
        <w:t xml:space="preserve">. However, </w:t>
      </w:r>
      <w:r w:rsidR="00F01EB9">
        <w:rPr>
          <w:rFonts w:cs="Times New Roman"/>
          <w:szCs w:val="24"/>
        </w:rPr>
        <w:t xml:space="preserve">when dosing a cyclodextrin solution </w:t>
      </w:r>
      <w:r>
        <w:rPr>
          <w:rFonts w:cs="Times New Roman"/>
          <w:szCs w:val="24"/>
        </w:rPr>
        <w:t xml:space="preserve">the free bile salt concentration will </w:t>
      </w:r>
      <w:r w:rsidR="007B1C2B">
        <w:rPr>
          <w:rFonts w:cs="Times New Roman"/>
          <w:szCs w:val="24"/>
        </w:rPr>
        <w:t xml:space="preserve">in many cases </w:t>
      </w:r>
      <w:r>
        <w:rPr>
          <w:rFonts w:cs="Times New Roman"/>
          <w:szCs w:val="24"/>
        </w:rPr>
        <w:t xml:space="preserve">be depleted due to </w:t>
      </w:r>
      <w:r w:rsidR="00F01EB9">
        <w:rPr>
          <w:rFonts w:cs="Times New Roman"/>
          <w:szCs w:val="24"/>
        </w:rPr>
        <w:t xml:space="preserve">the complexation with </w:t>
      </w:r>
      <w:r>
        <w:rPr>
          <w:rFonts w:cs="Times New Roman"/>
          <w:szCs w:val="24"/>
        </w:rPr>
        <w:t>cyclodextrin</w:t>
      </w:r>
      <w:r w:rsidR="00F01EB9">
        <w:rPr>
          <w:rFonts w:cs="Times New Roman"/>
          <w:szCs w:val="24"/>
        </w:rPr>
        <w:t>s</w:t>
      </w:r>
      <w:r>
        <w:rPr>
          <w:rFonts w:cs="Times New Roman"/>
          <w:szCs w:val="24"/>
        </w:rPr>
        <w:t xml:space="preserve"> </w:t>
      </w:r>
      <w:r w:rsidR="000571AE">
        <w:rPr>
          <w:rFonts w:cs="Times New Roman"/>
          <w:szCs w:val="24"/>
        </w:rPr>
        <w:t xml:space="preserve">when </w:t>
      </w:r>
      <w:r w:rsidR="00F01EB9">
        <w:rPr>
          <w:rFonts w:cs="Times New Roman"/>
          <w:szCs w:val="24"/>
        </w:rPr>
        <w:t xml:space="preserve">dosed in a concentration equal to </w:t>
      </w:r>
      <w:r w:rsidR="00197EFE">
        <w:rPr>
          <w:rFonts w:cs="Times New Roman"/>
          <w:szCs w:val="24"/>
        </w:rPr>
        <w:t>the</w:t>
      </w:r>
      <w:r w:rsidR="000571AE">
        <w:rPr>
          <w:rFonts w:cs="Times New Roman"/>
          <w:szCs w:val="24"/>
        </w:rPr>
        <w:t xml:space="preserve"> </w:t>
      </w:r>
      <w:r w:rsidR="007E7ABC">
        <w:rPr>
          <w:rFonts w:cs="Times New Roman"/>
          <w:szCs w:val="24"/>
        </w:rPr>
        <w:t>drug solubilizing capacity</w:t>
      </w:r>
      <w:r w:rsidR="00F01EB9">
        <w:rPr>
          <w:rFonts w:cs="Times New Roman"/>
          <w:szCs w:val="24"/>
        </w:rPr>
        <w:t>,</w:t>
      </w:r>
      <w:r w:rsidR="007E7ABC">
        <w:rPr>
          <w:rFonts w:cs="Times New Roman"/>
          <w:szCs w:val="24"/>
        </w:rPr>
        <w:t xml:space="preserve"> </w:t>
      </w:r>
      <w:r w:rsidR="007E7ABC" w:rsidRPr="002B0C5D">
        <w:rPr>
          <w:position w:val="-12"/>
        </w:rPr>
        <w:object w:dxaOrig="440" w:dyaOrig="380">
          <v:shape id="_x0000_i1042" type="#_x0000_t75" style="width:24pt;height:16.5pt" o:ole="">
            <v:imagedata r:id="rId38" o:title=""/>
          </v:shape>
          <o:OLEObject Type="Embed" ProgID="Equation.3" ShapeID="_x0000_i1042" DrawAspect="Content" ObjectID="_1575103438" r:id="rId42"/>
        </w:object>
      </w:r>
      <w:r w:rsidR="00F01EB9">
        <w:t>,</w:t>
      </w:r>
      <w:r w:rsidR="007E7ABC">
        <w:t xml:space="preserve"> </w:t>
      </w:r>
      <w:r w:rsidR="007E7ABC">
        <w:rPr>
          <w:rFonts w:cs="Times New Roman"/>
          <w:szCs w:val="24"/>
        </w:rPr>
        <w:t>as</w:t>
      </w:r>
      <w:r>
        <w:rPr>
          <w:rFonts w:cs="Times New Roman"/>
          <w:szCs w:val="24"/>
        </w:rPr>
        <w:t xml:space="preserve"> derived in</w:t>
      </w:r>
      <w:r>
        <w:t xml:space="preserve"> Olesen </w:t>
      </w:r>
      <w:r w:rsidRPr="00685898">
        <w:rPr>
          <w:i/>
        </w:rPr>
        <w:t>et al.</w:t>
      </w:r>
      <w:r>
        <w:t xml:space="preserve"> </w:t>
      </w:r>
      <w:r w:rsidR="00B737CE" w:rsidRPr="00B737CE">
        <w:rPr>
          <w:noProof/>
        </w:rPr>
        <w:t>[23]</w:t>
      </w:r>
      <w:r>
        <w:rPr>
          <w:rFonts w:cs="Times New Roman"/>
          <w:szCs w:val="24"/>
        </w:rPr>
        <w:t xml:space="preserve">. Micellar solubilization is </w:t>
      </w:r>
      <w:r w:rsidR="007E7ABC">
        <w:rPr>
          <w:rFonts w:cs="Times New Roman"/>
          <w:szCs w:val="24"/>
        </w:rPr>
        <w:t xml:space="preserve">therefore </w:t>
      </w:r>
      <w:r>
        <w:rPr>
          <w:rFonts w:cs="Times New Roman"/>
          <w:szCs w:val="24"/>
        </w:rPr>
        <w:t xml:space="preserve">not relevant </w:t>
      </w:r>
      <w:r w:rsidR="00197EFE">
        <w:rPr>
          <w:rFonts w:cs="Times New Roman"/>
          <w:szCs w:val="24"/>
        </w:rPr>
        <w:t xml:space="preserve">in this case </w:t>
      </w:r>
      <w:r>
        <w:rPr>
          <w:rFonts w:cs="Times New Roman"/>
          <w:szCs w:val="24"/>
        </w:rPr>
        <w:t>and the solubility should instead be measured in an aqueous buffer</w:t>
      </w:r>
      <w:r w:rsidR="00F01EB9">
        <w:rPr>
          <w:rFonts w:cs="Times New Roman"/>
          <w:szCs w:val="24"/>
        </w:rPr>
        <w:t xml:space="preserve"> representing the pH of the intestinal tract</w:t>
      </w:r>
      <w:r>
        <w:rPr>
          <w:rFonts w:cs="Times New Roman"/>
          <w:szCs w:val="24"/>
        </w:rPr>
        <w:t>.</w:t>
      </w:r>
    </w:p>
    <w:p w:rsidR="00EB3278" w:rsidRDefault="00EB3278" w:rsidP="00B065C6">
      <w:pPr>
        <w:jc w:val="both"/>
      </w:pPr>
    </w:p>
    <w:p w:rsidR="008400AF" w:rsidRPr="00A30C82" w:rsidRDefault="00F75421" w:rsidP="008400AF">
      <w:pPr>
        <w:rPr>
          <w:rFonts w:cs="Times New Roman"/>
          <w:i/>
          <w:szCs w:val="24"/>
        </w:rPr>
      </w:pPr>
      <w:r>
        <w:rPr>
          <w:rFonts w:cs="Times New Roman"/>
          <w:i/>
          <w:szCs w:val="24"/>
        </w:rPr>
        <w:t>2</w:t>
      </w:r>
      <w:r w:rsidR="008400AF">
        <w:rPr>
          <w:rFonts w:cs="Times New Roman"/>
          <w:i/>
          <w:szCs w:val="24"/>
        </w:rPr>
        <w:t>.</w:t>
      </w:r>
      <w:r w:rsidR="00793E0A">
        <w:rPr>
          <w:rFonts w:cs="Times New Roman"/>
          <w:i/>
          <w:szCs w:val="24"/>
        </w:rPr>
        <w:t>2</w:t>
      </w:r>
      <w:r w:rsidR="008400AF">
        <w:rPr>
          <w:rFonts w:cs="Times New Roman"/>
          <w:i/>
          <w:szCs w:val="24"/>
        </w:rPr>
        <w:t xml:space="preserve"> Equilibrium </w:t>
      </w:r>
      <w:r w:rsidR="002A5D01">
        <w:rPr>
          <w:rFonts w:cs="Times New Roman"/>
          <w:i/>
          <w:szCs w:val="24"/>
        </w:rPr>
        <w:t>concentrations for an overdosed aqueous solution</w:t>
      </w:r>
    </w:p>
    <w:p w:rsidR="00F01EB9" w:rsidRDefault="00F34B43" w:rsidP="007E7ABC">
      <w:pPr>
        <w:jc w:val="both"/>
        <w:rPr>
          <w:rFonts w:cs="Times New Roman"/>
          <w:szCs w:val="24"/>
        </w:rPr>
      </w:pPr>
      <w:r>
        <w:rPr>
          <w:rFonts w:cs="Times New Roman"/>
          <w:szCs w:val="24"/>
        </w:rPr>
        <w:t>As previously described</w:t>
      </w:r>
      <w:r w:rsidR="00110A98">
        <w:rPr>
          <w:rFonts w:cs="Times New Roman"/>
          <w:szCs w:val="24"/>
        </w:rPr>
        <w:t>,</w:t>
      </w:r>
      <w:r>
        <w:rPr>
          <w:rFonts w:cs="Times New Roman"/>
          <w:szCs w:val="24"/>
        </w:rPr>
        <w:t xml:space="preserve"> at least two factors needs to be taken into account </w:t>
      </w:r>
      <w:r w:rsidR="00575F52">
        <w:rPr>
          <w:rFonts w:cs="Times New Roman"/>
          <w:szCs w:val="24"/>
        </w:rPr>
        <w:t>t</w:t>
      </w:r>
      <w:r w:rsidR="008400AF">
        <w:rPr>
          <w:rFonts w:cs="Times New Roman"/>
          <w:szCs w:val="24"/>
        </w:rPr>
        <w:t>o calculate</w:t>
      </w:r>
      <w:r>
        <w:rPr>
          <w:rFonts w:cs="Times New Roman"/>
          <w:szCs w:val="24"/>
        </w:rPr>
        <w:t xml:space="preserve"> </w:t>
      </w:r>
      <w:r w:rsidR="008400AF">
        <w:rPr>
          <w:rFonts w:cs="Times New Roman"/>
          <w:szCs w:val="24"/>
        </w:rPr>
        <w:t xml:space="preserve">the free </w:t>
      </w:r>
      <w:r w:rsidR="009D618E">
        <w:rPr>
          <w:rFonts w:cs="Times New Roman"/>
          <w:szCs w:val="24"/>
        </w:rPr>
        <w:t xml:space="preserve">intestinal </w:t>
      </w:r>
      <w:r w:rsidR="008400AF">
        <w:rPr>
          <w:rFonts w:cs="Times New Roman"/>
          <w:szCs w:val="24"/>
        </w:rPr>
        <w:t xml:space="preserve">drug concentration </w:t>
      </w:r>
      <w:r w:rsidR="00180300">
        <w:rPr>
          <w:rFonts w:cs="Times New Roman"/>
          <w:szCs w:val="24"/>
        </w:rPr>
        <w:t xml:space="preserve">of a drug </w:t>
      </w:r>
      <w:r w:rsidR="00110A98">
        <w:rPr>
          <w:rFonts w:cs="Times New Roman"/>
          <w:szCs w:val="24"/>
        </w:rPr>
        <w:t xml:space="preserve">administered in </w:t>
      </w:r>
      <w:r w:rsidR="008400AF">
        <w:rPr>
          <w:rFonts w:cs="Times New Roman"/>
          <w:szCs w:val="24"/>
        </w:rPr>
        <w:t>a cyclodextrin solution</w:t>
      </w:r>
      <w:r w:rsidR="00EA3A23">
        <w:rPr>
          <w:rFonts w:cs="Times New Roman"/>
          <w:szCs w:val="24"/>
        </w:rPr>
        <w:t>;</w:t>
      </w:r>
      <w:r w:rsidR="008400AF">
        <w:rPr>
          <w:rFonts w:cs="Times New Roman"/>
          <w:szCs w:val="24"/>
        </w:rPr>
        <w:t xml:space="preserve"> </w:t>
      </w:r>
      <w:r w:rsidR="00110A98">
        <w:rPr>
          <w:rFonts w:cs="Times New Roman"/>
          <w:szCs w:val="24"/>
        </w:rPr>
        <w:t xml:space="preserve">i) </w:t>
      </w:r>
      <w:r w:rsidR="008400AF">
        <w:rPr>
          <w:rFonts w:cs="Times New Roman"/>
          <w:szCs w:val="24"/>
        </w:rPr>
        <w:t>the</w:t>
      </w:r>
      <w:r w:rsidR="005A5528">
        <w:rPr>
          <w:rFonts w:cs="Times New Roman"/>
          <w:szCs w:val="24"/>
        </w:rPr>
        <w:t xml:space="preserve"> complexation </w:t>
      </w:r>
      <w:r w:rsidR="008400AF">
        <w:rPr>
          <w:rFonts w:cs="Times New Roman"/>
          <w:szCs w:val="24"/>
        </w:rPr>
        <w:t>between cyclodextrin and drug</w:t>
      </w:r>
      <w:r w:rsidR="00110A98">
        <w:rPr>
          <w:rFonts w:cs="Times New Roman"/>
          <w:szCs w:val="24"/>
        </w:rPr>
        <w:t>,</w:t>
      </w:r>
      <w:r w:rsidR="008400AF">
        <w:rPr>
          <w:rFonts w:cs="Times New Roman"/>
          <w:szCs w:val="24"/>
        </w:rPr>
        <w:t xml:space="preserve"> </w:t>
      </w:r>
      <w:r w:rsidR="005A5528">
        <w:rPr>
          <w:rFonts w:cs="Times New Roman"/>
          <w:szCs w:val="24"/>
        </w:rPr>
        <w:t xml:space="preserve">and </w:t>
      </w:r>
      <w:r w:rsidR="00110A98">
        <w:rPr>
          <w:rFonts w:cs="Times New Roman"/>
          <w:szCs w:val="24"/>
        </w:rPr>
        <w:t xml:space="preserve">ii) </w:t>
      </w:r>
      <w:r w:rsidR="008400AF">
        <w:rPr>
          <w:rFonts w:cs="Times New Roman"/>
          <w:szCs w:val="24"/>
        </w:rPr>
        <w:t>the displacement of drugs from the cyclodextrin cavity by bile salts</w:t>
      </w:r>
      <w:r w:rsidR="00A03DCA">
        <w:rPr>
          <w:rFonts w:cs="Times New Roman"/>
          <w:szCs w:val="24"/>
        </w:rPr>
        <w:t xml:space="preserve"> </w:t>
      </w:r>
      <w:r w:rsidR="00B737CE" w:rsidRPr="00B737CE">
        <w:rPr>
          <w:rFonts w:cs="Times New Roman"/>
          <w:noProof/>
          <w:szCs w:val="24"/>
        </w:rPr>
        <w:t>[23]</w:t>
      </w:r>
      <w:r w:rsidR="005A5528">
        <w:rPr>
          <w:rFonts w:cs="Times New Roman"/>
          <w:szCs w:val="24"/>
        </w:rPr>
        <w:t xml:space="preserve">. </w:t>
      </w:r>
      <w:r w:rsidR="005C24AC">
        <w:rPr>
          <w:rFonts w:cs="Times New Roman"/>
          <w:szCs w:val="24"/>
        </w:rPr>
        <w:t>These mechanism</w:t>
      </w:r>
      <w:r w:rsidR="00DC0808">
        <w:rPr>
          <w:rFonts w:cs="Times New Roman"/>
          <w:szCs w:val="24"/>
        </w:rPr>
        <w:t>s</w:t>
      </w:r>
      <w:r w:rsidR="005C24AC">
        <w:rPr>
          <w:rFonts w:cs="Times New Roman"/>
          <w:szCs w:val="24"/>
        </w:rPr>
        <w:t xml:space="preserve"> can be formulated mathematically by the law of mass-action </w:t>
      </w:r>
      <w:r w:rsidR="001068D2">
        <w:rPr>
          <w:rFonts w:cs="Times New Roman"/>
          <w:szCs w:val="24"/>
        </w:rPr>
        <w:t xml:space="preserve">and from conservation of mass </w:t>
      </w:r>
      <w:r w:rsidR="009F518D">
        <w:rPr>
          <w:rFonts w:cs="Times New Roman"/>
          <w:szCs w:val="24"/>
        </w:rPr>
        <w:t xml:space="preserve">from the </w:t>
      </w:r>
      <w:r w:rsidR="005C24AC">
        <w:rPr>
          <w:rFonts w:cs="Times New Roman"/>
          <w:szCs w:val="24"/>
        </w:rPr>
        <w:t>equilibrium model</w:t>
      </w:r>
      <w:r w:rsidR="009F518D">
        <w:rPr>
          <w:rFonts w:cs="Times New Roman"/>
          <w:szCs w:val="24"/>
        </w:rPr>
        <w:t xml:space="preserve"> </w:t>
      </w:r>
      <w:r w:rsidR="00814117">
        <w:rPr>
          <w:rFonts w:cs="Times New Roman"/>
          <w:szCs w:val="24"/>
        </w:rPr>
        <w:t xml:space="preserve">in </w:t>
      </w:r>
      <w:r w:rsidR="00575F52">
        <w:rPr>
          <w:rFonts w:cs="Times New Roman"/>
          <w:szCs w:val="24"/>
        </w:rPr>
        <w:t>equilibrium system</w:t>
      </w:r>
      <w:r w:rsidR="00814117">
        <w:rPr>
          <w:rFonts w:cs="Times New Roman"/>
          <w:szCs w:val="24"/>
        </w:rPr>
        <w:t xml:space="preserve"> 1.</w:t>
      </w:r>
    </w:p>
    <w:p w:rsidR="00F01EB9" w:rsidRDefault="00F01EB9">
      <w:pPr>
        <w:rPr>
          <w:rFonts w:cs="Times New Roman"/>
          <w:szCs w:val="24"/>
        </w:rPr>
      </w:pPr>
      <w:r>
        <w:rPr>
          <w:rFonts w:cs="Times New Roman"/>
          <w:szCs w:val="24"/>
        </w:rPr>
        <w:br w:type="page"/>
      </w:r>
    </w:p>
    <w:p w:rsidR="00285B2D" w:rsidRDefault="00285B2D" w:rsidP="007E7ABC">
      <w:pPr>
        <w:jc w:val="both"/>
        <w:rPr>
          <w:rFonts w:cs="Times New Roman"/>
          <w:szCs w:val="24"/>
        </w:rPr>
      </w:pPr>
    </w:p>
    <w:p w:rsidR="007E749F" w:rsidRPr="006D40E6" w:rsidRDefault="00180300" w:rsidP="00F01EB9">
      <w:pPr>
        <w:rPr>
          <w:sz w:val="20"/>
          <w:szCs w:val="20"/>
        </w:rPr>
      </w:pPr>
      <w:r w:rsidRPr="00180300">
        <w:rPr>
          <w:noProof/>
          <w:sz w:val="20"/>
          <w:szCs w:val="20"/>
          <w:lang w:val="da-DK" w:eastAsia="da-DK"/>
        </w:rPr>
        <mc:AlternateContent>
          <mc:Choice Requires="wpg">
            <w:drawing>
              <wp:anchor distT="0" distB="0" distL="114300" distR="114300" simplePos="0" relativeHeight="251641856" behindDoc="0" locked="0" layoutInCell="1" allowOverlap="1" wp14:anchorId="12872592" wp14:editId="65B91420">
                <wp:simplePos x="0" y="0"/>
                <wp:positionH relativeFrom="column">
                  <wp:posOffset>1879042</wp:posOffset>
                </wp:positionH>
                <wp:positionV relativeFrom="paragraph">
                  <wp:posOffset>55531</wp:posOffset>
                </wp:positionV>
                <wp:extent cx="2008505" cy="1397018"/>
                <wp:effectExtent l="0" t="0" r="10795" b="12700"/>
                <wp:wrapNone/>
                <wp:docPr id="1" name="Group 1"/>
                <wp:cNvGraphicFramePr/>
                <a:graphic xmlns:a="http://schemas.openxmlformats.org/drawingml/2006/main">
                  <a:graphicData uri="http://schemas.microsoft.com/office/word/2010/wordprocessingGroup">
                    <wpg:wgp>
                      <wpg:cNvGrpSpPr/>
                      <wpg:grpSpPr>
                        <a:xfrm>
                          <a:off x="0" y="0"/>
                          <a:ext cx="2008505" cy="1397018"/>
                          <a:chOff x="0" y="-10049"/>
                          <a:chExt cx="2008778" cy="1397061"/>
                        </a:xfrm>
                      </wpg:grpSpPr>
                      <wps:wsp>
                        <wps:cNvPr id="3" name="Rectangle 3"/>
                        <wps:cNvSpPr>
                          <a:spLocks noChangeArrowheads="1"/>
                        </wps:cNvSpPr>
                        <wps:spPr bwMode="auto">
                          <a:xfrm>
                            <a:off x="692657" y="533918"/>
                            <a:ext cx="153056" cy="262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Arial"/>
                                  <w:color w:val="000000"/>
                                  <w:kern w:val="24"/>
                                  <w:sz w:val="36"/>
                                  <w:szCs w:val="36"/>
                                </w:rPr>
                                <w:t>C</w:t>
                              </w:r>
                            </w:p>
                          </w:txbxContent>
                        </wps:txbx>
                        <wps:bodyPr vert="horz" wrap="none" lIns="0" tIns="0" rIns="0" bIns="0" numCol="1" anchor="t" anchorCtr="0" compatLnSpc="1">
                          <a:prstTxWarp prst="textNoShape">
                            <a:avLst/>
                          </a:prstTxWarp>
                          <a:spAutoFit/>
                        </wps:bodyPr>
                      </wps:wsp>
                      <wps:wsp>
                        <wps:cNvPr id="7" name="Rectangle 7"/>
                        <wps:cNvSpPr>
                          <a:spLocks noChangeArrowheads="1"/>
                        </wps:cNvSpPr>
                        <wps:spPr bwMode="auto">
                          <a:xfrm>
                            <a:off x="840287" y="533918"/>
                            <a:ext cx="165122" cy="262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Arial"/>
                                  <w:color w:val="000000"/>
                                  <w:kern w:val="24"/>
                                  <w:sz w:val="36"/>
                                  <w:szCs w:val="36"/>
                                </w:rPr>
                                <w:t>D</w:t>
                              </w:r>
                            </w:p>
                          </w:txbxContent>
                        </wps:txbx>
                        <wps:bodyPr vert="horz" wrap="none" lIns="0" tIns="0" rIns="0" bIns="0" numCol="1" anchor="t" anchorCtr="0" compatLnSpc="1">
                          <a:prstTxWarp prst="textNoShape">
                            <a:avLst/>
                          </a:prstTxWarp>
                          <a:spAutoFit/>
                        </wps:bodyPr>
                      </wps:wsp>
                      <wps:wsp>
                        <wps:cNvPr id="9" name="Rectangle 9"/>
                        <wps:cNvSpPr>
                          <a:spLocks noChangeArrowheads="1"/>
                        </wps:cNvSpPr>
                        <wps:spPr bwMode="auto">
                          <a:xfrm>
                            <a:off x="487405" y="550826"/>
                            <a:ext cx="1219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Arial"/>
                                  <w:color w:val="000000" w:themeColor="text1"/>
                                  <w:kern w:val="24"/>
                                  <w:sz w:val="34"/>
                                  <w:szCs w:val="34"/>
                                </w:rPr>
                                <w:t>+</w:t>
                              </w:r>
                            </w:p>
                          </w:txbxContent>
                        </wps:txbx>
                        <wps:bodyPr vert="horz" wrap="none" lIns="0" tIns="0" rIns="0" bIns="0" numCol="1" anchor="t" anchorCtr="0" compatLnSpc="1">
                          <a:prstTxWarp prst="textNoShape">
                            <a:avLst/>
                          </a:prstTxWarp>
                          <a:spAutoFit/>
                        </wps:bodyPr>
                      </wps:wsp>
                      <wps:wsp>
                        <wps:cNvPr id="10" name="Rectangle 10"/>
                        <wps:cNvSpPr>
                          <a:spLocks noChangeArrowheads="1"/>
                        </wps:cNvSpPr>
                        <wps:spPr bwMode="auto">
                          <a:xfrm>
                            <a:off x="609325" y="-10049"/>
                            <a:ext cx="690471"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theme="minorBidi"/>
                                  <w:color w:val="000000" w:themeColor="text1"/>
                                  <w:kern w:val="24"/>
                                  <w:sz w:val="34"/>
                                  <w:szCs w:val="34"/>
                                  <w:lang w:val="da-DK"/>
                                </w:rPr>
                                <w:t>D:CD</w:t>
                              </w:r>
                            </w:p>
                          </w:txbxContent>
                        </wps:txbx>
                        <wps:bodyPr vert="horz" wrap="square" lIns="0" tIns="0" rIns="0" bIns="0" numCol="1" anchor="t" anchorCtr="0" compatLnSpc="1">
                          <a:prstTxWarp prst="textNoShape">
                            <a:avLst/>
                          </a:prstTxWarp>
                          <a:spAutoFit/>
                        </wps:bodyPr>
                      </wps:wsp>
                      <wps:wsp>
                        <wps:cNvPr id="11" name="Rectangle 11"/>
                        <wps:cNvSpPr>
                          <a:spLocks noChangeArrowheads="1"/>
                        </wps:cNvSpPr>
                        <wps:spPr bwMode="auto">
                          <a:xfrm>
                            <a:off x="795638" y="857123"/>
                            <a:ext cx="12192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Arial"/>
                                  <w:color w:val="000000" w:themeColor="text1"/>
                                  <w:kern w:val="24"/>
                                  <w:sz w:val="34"/>
                                  <w:szCs w:val="34"/>
                                </w:rPr>
                                <w:t>+</w:t>
                              </w:r>
                            </w:p>
                          </w:txbxContent>
                        </wps:txbx>
                        <wps:bodyPr vert="horz" wrap="none" lIns="0" tIns="0" rIns="0" bIns="0" numCol="1" anchor="t" anchorCtr="0" compatLnSpc="1">
                          <a:prstTxWarp prst="textNoShape">
                            <a:avLst/>
                          </a:prstTxWarp>
                          <a:spAutoFit/>
                        </wps:bodyPr>
                      </wps:wsp>
                      <wps:wsp>
                        <wps:cNvPr id="15" name="Rectangle 15"/>
                        <wps:cNvSpPr>
                          <a:spLocks noChangeArrowheads="1"/>
                        </wps:cNvSpPr>
                        <wps:spPr bwMode="auto">
                          <a:xfrm>
                            <a:off x="0" y="547356"/>
                            <a:ext cx="264196" cy="248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Arial"/>
                                  <w:color w:val="000000" w:themeColor="text1"/>
                                  <w:kern w:val="24"/>
                                  <w:sz w:val="34"/>
                                  <w:szCs w:val="34"/>
                                </w:rPr>
                                <w:t>BS</w:t>
                              </w:r>
                            </w:p>
                          </w:txbxContent>
                        </wps:txbx>
                        <wps:bodyPr vert="horz" wrap="none" lIns="0" tIns="0" rIns="0" bIns="0" numCol="1" anchor="t" anchorCtr="0" compatLnSpc="1">
                          <a:prstTxWarp prst="textNoShape">
                            <a:avLst/>
                          </a:prstTxWarp>
                          <a:spAutoFit/>
                        </wps:bodyPr>
                      </wps:wsp>
                      <wpg:grpSp>
                        <wpg:cNvPr id="17" name="Group 17"/>
                        <wpg:cNvGrpSpPr/>
                        <wpg:grpSpPr>
                          <a:xfrm>
                            <a:off x="1096607" y="642327"/>
                            <a:ext cx="185737" cy="92075"/>
                            <a:chOff x="1096607" y="642327"/>
                            <a:chExt cx="185737" cy="92075"/>
                          </a:xfrm>
                        </wpg:grpSpPr>
                        <wps:wsp>
                          <wps:cNvPr id="18" name="Line 164"/>
                          <wps:cNvCnPr/>
                          <wps:spPr bwMode="auto">
                            <a:xfrm flipH="1">
                              <a:off x="1102957" y="667727"/>
                              <a:ext cx="87312" cy="0"/>
                            </a:xfrm>
                            <a:prstGeom prst="line">
                              <a:avLst/>
                            </a:prstGeom>
                            <a:noFill/>
                            <a:ln w="1588" cap="rnd">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 name="Freeform 19"/>
                          <wps:cNvSpPr>
                            <a:spLocks/>
                          </wps:cNvSpPr>
                          <wps:spPr bwMode="auto">
                            <a:xfrm>
                              <a:off x="1179157" y="642327"/>
                              <a:ext cx="98425" cy="31750"/>
                            </a:xfrm>
                            <a:custGeom>
                              <a:avLst/>
                              <a:gdLst>
                                <a:gd name="T0" fmla="*/ 62 w 62"/>
                                <a:gd name="T1" fmla="*/ 20 h 20"/>
                                <a:gd name="T2" fmla="*/ 8 w 62"/>
                                <a:gd name="T3" fmla="*/ 20 h 20"/>
                                <a:gd name="T4" fmla="*/ 6 w 62"/>
                                <a:gd name="T5" fmla="*/ 13 h 20"/>
                                <a:gd name="T6" fmla="*/ 5 w 62"/>
                                <a:gd name="T7" fmla="*/ 9 h 20"/>
                                <a:gd name="T8" fmla="*/ 4 w 62"/>
                                <a:gd name="T9" fmla="*/ 6 h 20"/>
                                <a:gd name="T10" fmla="*/ 2 w 62"/>
                                <a:gd name="T11" fmla="*/ 4 h 20"/>
                                <a:gd name="T12" fmla="*/ 1 w 62"/>
                                <a:gd name="T13" fmla="*/ 2 h 20"/>
                                <a:gd name="T14" fmla="*/ 0 w 62"/>
                                <a:gd name="T15" fmla="*/ 1 h 20"/>
                                <a:gd name="T16" fmla="*/ 0 w 62"/>
                                <a:gd name="T17" fmla="*/ 0 h 20"/>
                                <a:gd name="T18" fmla="*/ 2 w 62"/>
                                <a:gd name="T19" fmla="*/ 1 h 20"/>
                                <a:gd name="T20" fmla="*/ 10 w 62"/>
                                <a:gd name="T21" fmla="*/ 4 h 20"/>
                                <a:gd name="T22" fmla="*/ 20 w 62"/>
                                <a:gd name="T23" fmla="*/ 7 h 20"/>
                                <a:gd name="T24" fmla="*/ 31 w 62"/>
                                <a:gd name="T25" fmla="*/ 10 h 20"/>
                                <a:gd name="T26" fmla="*/ 42 w 62"/>
                                <a:gd name="T27" fmla="*/ 14 h 20"/>
                                <a:gd name="T28" fmla="*/ 52 w 62"/>
                                <a:gd name="T29" fmla="*/ 17 h 20"/>
                                <a:gd name="T30" fmla="*/ 59 w 62"/>
                                <a:gd name="T31" fmla="*/ 19 h 20"/>
                                <a:gd name="T32" fmla="*/ 62 w 62"/>
                                <a:gd name="T3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20">
                                  <a:moveTo>
                                    <a:pt x="62" y="20"/>
                                  </a:moveTo>
                                  <a:lnTo>
                                    <a:pt x="8" y="20"/>
                                  </a:lnTo>
                                  <a:lnTo>
                                    <a:pt x="6" y="13"/>
                                  </a:lnTo>
                                  <a:lnTo>
                                    <a:pt x="5" y="9"/>
                                  </a:lnTo>
                                  <a:lnTo>
                                    <a:pt x="4" y="6"/>
                                  </a:lnTo>
                                  <a:lnTo>
                                    <a:pt x="2" y="4"/>
                                  </a:lnTo>
                                  <a:lnTo>
                                    <a:pt x="1" y="2"/>
                                  </a:lnTo>
                                  <a:lnTo>
                                    <a:pt x="0" y="1"/>
                                  </a:lnTo>
                                  <a:lnTo>
                                    <a:pt x="0" y="0"/>
                                  </a:lnTo>
                                  <a:lnTo>
                                    <a:pt x="2" y="1"/>
                                  </a:lnTo>
                                  <a:lnTo>
                                    <a:pt x="10" y="4"/>
                                  </a:lnTo>
                                  <a:lnTo>
                                    <a:pt x="20" y="7"/>
                                  </a:lnTo>
                                  <a:lnTo>
                                    <a:pt x="31" y="10"/>
                                  </a:lnTo>
                                  <a:lnTo>
                                    <a:pt x="42" y="14"/>
                                  </a:lnTo>
                                  <a:lnTo>
                                    <a:pt x="52" y="17"/>
                                  </a:lnTo>
                                  <a:lnTo>
                                    <a:pt x="59" y="19"/>
                                  </a:lnTo>
                                  <a:lnTo>
                                    <a:pt x="6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Line 168"/>
                          <wps:cNvCnPr/>
                          <wps:spPr bwMode="auto">
                            <a:xfrm>
                              <a:off x="1182332" y="709002"/>
                              <a:ext cx="96837" cy="1588"/>
                            </a:xfrm>
                            <a:prstGeom prst="line">
                              <a:avLst/>
                            </a:prstGeom>
                            <a:noFill/>
                            <a:ln w="1588" cap="rnd">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 name="Freeform 22"/>
                          <wps:cNvSpPr>
                            <a:spLocks/>
                          </wps:cNvSpPr>
                          <wps:spPr bwMode="auto">
                            <a:xfrm>
                              <a:off x="1096607" y="704239"/>
                              <a:ext cx="96837" cy="30163"/>
                            </a:xfrm>
                            <a:custGeom>
                              <a:avLst/>
                              <a:gdLst>
                                <a:gd name="T0" fmla="*/ 0 w 61"/>
                                <a:gd name="T1" fmla="*/ 0 h 19"/>
                                <a:gd name="T2" fmla="*/ 27 w 61"/>
                                <a:gd name="T3" fmla="*/ 0 h 19"/>
                                <a:gd name="T4" fmla="*/ 37 w 61"/>
                                <a:gd name="T5" fmla="*/ 0 h 19"/>
                                <a:gd name="T6" fmla="*/ 54 w 61"/>
                                <a:gd name="T7" fmla="*/ 0 h 19"/>
                                <a:gd name="T8" fmla="*/ 55 w 61"/>
                                <a:gd name="T9" fmla="*/ 4 h 19"/>
                                <a:gd name="T10" fmla="*/ 56 w 61"/>
                                <a:gd name="T11" fmla="*/ 8 h 19"/>
                                <a:gd name="T12" fmla="*/ 57 w 61"/>
                                <a:gd name="T13" fmla="*/ 11 h 19"/>
                                <a:gd name="T14" fmla="*/ 58 w 61"/>
                                <a:gd name="T15" fmla="*/ 14 h 19"/>
                                <a:gd name="T16" fmla="*/ 59 w 61"/>
                                <a:gd name="T17" fmla="*/ 16 h 19"/>
                                <a:gd name="T18" fmla="*/ 60 w 61"/>
                                <a:gd name="T19" fmla="*/ 18 h 19"/>
                                <a:gd name="T20" fmla="*/ 61 w 61"/>
                                <a:gd name="T21" fmla="*/ 19 h 19"/>
                                <a:gd name="T22" fmla="*/ 59 w 61"/>
                                <a:gd name="T23" fmla="*/ 19 h 19"/>
                                <a:gd name="T24" fmla="*/ 52 w 61"/>
                                <a:gd name="T25" fmla="*/ 16 h 19"/>
                                <a:gd name="T26" fmla="*/ 42 w 61"/>
                                <a:gd name="T27" fmla="*/ 13 h 19"/>
                                <a:gd name="T28" fmla="*/ 19 w 61"/>
                                <a:gd name="T29" fmla="*/ 6 h 19"/>
                                <a:gd name="T30" fmla="*/ 10 w 61"/>
                                <a:gd name="T31" fmla="*/ 3 h 19"/>
                                <a:gd name="T32" fmla="*/ 3 w 61"/>
                                <a:gd name="T33" fmla="*/ 0 h 19"/>
                                <a:gd name="T34" fmla="*/ 0 w 61"/>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19">
                                  <a:moveTo>
                                    <a:pt x="0" y="0"/>
                                  </a:moveTo>
                                  <a:lnTo>
                                    <a:pt x="27" y="0"/>
                                  </a:lnTo>
                                  <a:lnTo>
                                    <a:pt x="37" y="0"/>
                                  </a:lnTo>
                                  <a:lnTo>
                                    <a:pt x="54" y="0"/>
                                  </a:lnTo>
                                  <a:lnTo>
                                    <a:pt x="55" y="4"/>
                                  </a:lnTo>
                                  <a:lnTo>
                                    <a:pt x="56" y="8"/>
                                  </a:lnTo>
                                  <a:lnTo>
                                    <a:pt x="57" y="11"/>
                                  </a:lnTo>
                                  <a:lnTo>
                                    <a:pt x="58" y="14"/>
                                  </a:lnTo>
                                  <a:lnTo>
                                    <a:pt x="59" y="16"/>
                                  </a:lnTo>
                                  <a:lnTo>
                                    <a:pt x="60" y="18"/>
                                  </a:lnTo>
                                  <a:lnTo>
                                    <a:pt x="61" y="19"/>
                                  </a:lnTo>
                                  <a:lnTo>
                                    <a:pt x="59" y="19"/>
                                  </a:lnTo>
                                  <a:lnTo>
                                    <a:pt x="52" y="16"/>
                                  </a:lnTo>
                                  <a:lnTo>
                                    <a:pt x="42" y="13"/>
                                  </a:lnTo>
                                  <a:lnTo>
                                    <a:pt x="19" y="6"/>
                                  </a:lnTo>
                                  <a:lnTo>
                                    <a:pt x="10" y="3"/>
                                  </a:lnTo>
                                  <a:lnTo>
                                    <a:pt x="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24" name="Group 24"/>
                          <wpg:cNvGrpSpPr/>
                          <wpg:grpSpPr>
                            <a:xfrm>
                              <a:off x="1096607" y="642327"/>
                              <a:ext cx="185737" cy="92075"/>
                              <a:chOff x="1096607" y="642327"/>
                              <a:chExt cx="185737" cy="92075"/>
                            </a:xfrm>
                          </wpg:grpSpPr>
                          <wps:wsp>
                            <wps:cNvPr id="25" name="Rectangle 25"/>
                            <wps:cNvSpPr>
                              <a:spLocks noChangeArrowheads="1"/>
                            </wps:cNvSpPr>
                            <wps:spPr bwMode="auto">
                              <a:xfrm>
                                <a:off x="1102957" y="664552"/>
                                <a:ext cx="88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179157" y="642327"/>
                                <a:ext cx="98425" cy="31750"/>
                              </a:xfrm>
                              <a:custGeom>
                                <a:avLst/>
                                <a:gdLst>
                                  <a:gd name="T0" fmla="*/ 62 w 62"/>
                                  <a:gd name="T1" fmla="*/ 20 h 20"/>
                                  <a:gd name="T2" fmla="*/ 8 w 62"/>
                                  <a:gd name="T3" fmla="*/ 20 h 20"/>
                                  <a:gd name="T4" fmla="*/ 0 w 62"/>
                                  <a:gd name="T5" fmla="*/ 0 h 20"/>
                                  <a:gd name="T6" fmla="*/ 62 w 62"/>
                                  <a:gd name="T7" fmla="*/ 20 h 20"/>
                                </a:gdLst>
                                <a:ahLst/>
                                <a:cxnLst>
                                  <a:cxn ang="0">
                                    <a:pos x="T0" y="T1"/>
                                  </a:cxn>
                                  <a:cxn ang="0">
                                    <a:pos x="T2" y="T3"/>
                                  </a:cxn>
                                  <a:cxn ang="0">
                                    <a:pos x="T4" y="T5"/>
                                  </a:cxn>
                                  <a:cxn ang="0">
                                    <a:pos x="T6" y="T7"/>
                                  </a:cxn>
                                </a:cxnLst>
                                <a:rect l="0" t="0" r="r" b="b"/>
                                <a:pathLst>
                                  <a:path w="62" h="20">
                                    <a:moveTo>
                                      <a:pt x="62" y="20"/>
                                    </a:moveTo>
                                    <a:cubicBezTo>
                                      <a:pt x="62" y="20"/>
                                      <a:pt x="8" y="20"/>
                                      <a:pt x="8" y="20"/>
                                    </a:cubicBezTo>
                                    <a:cubicBezTo>
                                      <a:pt x="8" y="10"/>
                                      <a:pt x="0" y="0"/>
                                      <a:pt x="0" y="0"/>
                                    </a:cubicBezTo>
                                    <a:cubicBezTo>
                                      <a:pt x="0" y="0"/>
                                      <a:pt x="62" y="20"/>
                                      <a:pt x="62" y="20"/>
                                    </a:cubicBezTo>
                                  </a:path>
                                </a:pathLst>
                              </a:custGeom>
                              <a:noFill/>
                              <a:ln w="952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182332" y="704239"/>
                                <a:ext cx="100012" cy="12700"/>
                              </a:xfrm>
                              <a:custGeom>
                                <a:avLst/>
                                <a:gdLst>
                                  <a:gd name="T0" fmla="*/ 0 w 63"/>
                                  <a:gd name="T1" fmla="*/ 0 h 8"/>
                                  <a:gd name="T2" fmla="*/ 63 w 63"/>
                                  <a:gd name="T3" fmla="*/ 2 h 8"/>
                                  <a:gd name="T4" fmla="*/ 63 w 63"/>
                                  <a:gd name="T5" fmla="*/ 8 h 8"/>
                                  <a:gd name="T6" fmla="*/ 0 w 63"/>
                                  <a:gd name="T7" fmla="*/ 7 h 8"/>
                                  <a:gd name="T8" fmla="*/ 0 w 63"/>
                                  <a:gd name="T9" fmla="*/ 0 h 8"/>
                                </a:gdLst>
                                <a:ahLst/>
                                <a:cxnLst>
                                  <a:cxn ang="0">
                                    <a:pos x="T0" y="T1"/>
                                  </a:cxn>
                                  <a:cxn ang="0">
                                    <a:pos x="T2" y="T3"/>
                                  </a:cxn>
                                  <a:cxn ang="0">
                                    <a:pos x="T4" y="T5"/>
                                  </a:cxn>
                                  <a:cxn ang="0">
                                    <a:pos x="T6" y="T7"/>
                                  </a:cxn>
                                  <a:cxn ang="0">
                                    <a:pos x="T8" y="T9"/>
                                  </a:cxn>
                                </a:cxnLst>
                                <a:rect l="0" t="0" r="r" b="b"/>
                                <a:pathLst>
                                  <a:path w="63" h="8">
                                    <a:moveTo>
                                      <a:pt x="0" y="0"/>
                                    </a:moveTo>
                                    <a:lnTo>
                                      <a:pt x="63" y="2"/>
                                    </a:lnTo>
                                    <a:lnTo>
                                      <a:pt x="63" y="8"/>
                                    </a:lnTo>
                                    <a:lnTo>
                                      <a:pt x="0" y="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1096607" y="704239"/>
                                <a:ext cx="98425" cy="30163"/>
                              </a:xfrm>
                              <a:custGeom>
                                <a:avLst/>
                                <a:gdLst>
                                  <a:gd name="T0" fmla="*/ 0 w 62"/>
                                  <a:gd name="T1" fmla="*/ 0 h 19"/>
                                  <a:gd name="T2" fmla="*/ 54 w 62"/>
                                  <a:gd name="T3" fmla="*/ 0 h 19"/>
                                  <a:gd name="T4" fmla="*/ 62 w 62"/>
                                  <a:gd name="T5" fmla="*/ 19 h 19"/>
                                  <a:gd name="T6" fmla="*/ 0 w 62"/>
                                  <a:gd name="T7" fmla="*/ 0 h 19"/>
                                </a:gdLst>
                                <a:ahLst/>
                                <a:cxnLst>
                                  <a:cxn ang="0">
                                    <a:pos x="T0" y="T1"/>
                                  </a:cxn>
                                  <a:cxn ang="0">
                                    <a:pos x="T2" y="T3"/>
                                  </a:cxn>
                                  <a:cxn ang="0">
                                    <a:pos x="T4" y="T5"/>
                                  </a:cxn>
                                  <a:cxn ang="0">
                                    <a:pos x="T6" y="T7"/>
                                  </a:cxn>
                                </a:cxnLst>
                                <a:rect l="0" t="0" r="r" b="b"/>
                                <a:pathLst>
                                  <a:path w="62" h="19">
                                    <a:moveTo>
                                      <a:pt x="0" y="0"/>
                                    </a:moveTo>
                                    <a:cubicBezTo>
                                      <a:pt x="0" y="0"/>
                                      <a:pt x="54" y="0"/>
                                      <a:pt x="54" y="0"/>
                                    </a:cubicBezTo>
                                    <a:cubicBezTo>
                                      <a:pt x="54" y="10"/>
                                      <a:pt x="62" y="19"/>
                                      <a:pt x="62" y="19"/>
                                    </a:cubicBezTo>
                                    <a:cubicBezTo>
                                      <a:pt x="62" y="19"/>
                                      <a:pt x="0" y="0"/>
                                      <a:pt x="0" y="0"/>
                                    </a:cubicBezTo>
                                  </a:path>
                                </a:pathLst>
                              </a:custGeom>
                              <a:noFill/>
                              <a:ln w="952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g:grpSp>
                        <wpg:cNvPr id="31" name="Group 31"/>
                        <wpg:cNvGrpSpPr/>
                        <wpg:grpSpPr>
                          <a:xfrm rot="5400000">
                            <a:off x="718488" y="379441"/>
                            <a:ext cx="185737" cy="92075"/>
                            <a:chOff x="718486" y="379439"/>
                            <a:chExt cx="185737" cy="92075"/>
                          </a:xfrm>
                        </wpg:grpSpPr>
                        <wps:wsp>
                          <wps:cNvPr id="640" name="Line 164"/>
                          <wps:cNvCnPr/>
                          <wps:spPr bwMode="auto">
                            <a:xfrm flipH="1">
                              <a:off x="724836" y="404839"/>
                              <a:ext cx="87312" cy="0"/>
                            </a:xfrm>
                            <a:prstGeom prst="line">
                              <a:avLst/>
                            </a:prstGeom>
                            <a:noFill/>
                            <a:ln w="1588" cap="rnd">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41" name="Freeform 641"/>
                          <wps:cNvSpPr>
                            <a:spLocks/>
                          </wps:cNvSpPr>
                          <wps:spPr bwMode="auto">
                            <a:xfrm>
                              <a:off x="801036" y="379439"/>
                              <a:ext cx="98425" cy="31750"/>
                            </a:xfrm>
                            <a:custGeom>
                              <a:avLst/>
                              <a:gdLst>
                                <a:gd name="T0" fmla="*/ 62 w 62"/>
                                <a:gd name="T1" fmla="*/ 20 h 20"/>
                                <a:gd name="T2" fmla="*/ 8 w 62"/>
                                <a:gd name="T3" fmla="*/ 20 h 20"/>
                                <a:gd name="T4" fmla="*/ 6 w 62"/>
                                <a:gd name="T5" fmla="*/ 13 h 20"/>
                                <a:gd name="T6" fmla="*/ 5 w 62"/>
                                <a:gd name="T7" fmla="*/ 9 h 20"/>
                                <a:gd name="T8" fmla="*/ 4 w 62"/>
                                <a:gd name="T9" fmla="*/ 6 h 20"/>
                                <a:gd name="T10" fmla="*/ 2 w 62"/>
                                <a:gd name="T11" fmla="*/ 4 h 20"/>
                                <a:gd name="T12" fmla="*/ 1 w 62"/>
                                <a:gd name="T13" fmla="*/ 2 h 20"/>
                                <a:gd name="T14" fmla="*/ 0 w 62"/>
                                <a:gd name="T15" fmla="*/ 1 h 20"/>
                                <a:gd name="T16" fmla="*/ 0 w 62"/>
                                <a:gd name="T17" fmla="*/ 0 h 20"/>
                                <a:gd name="T18" fmla="*/ 2 w 62"/>
                                <a:gd name="T19" fmla="*/ 1 h 20"/>
                                <a:gd name="T20" fmla="*/ 10 w 62"/>
                                <a:gd name="T21" fmla="*/ 4 h 20"/>
                                <a:gd name="T22" fmla="*/ 20 w 62"/>
                                <a:gd name="T23" fmla="*/ 7 h 20"/>
                                <a:gd name="T24" fmla="*/ 31 w 62"/>
                                <a:gd name="T25" fmla="*/ 10 h 20"/>
                                <a:gd name="T26" fmla="*/ 42 w 62"/>
                                <a:gd name="T27" fmla="*/ 14 h 20"/>
                                <a:gd name="T28" fmla="*/ 52 w 62"/>
                                <a:gd name="T29" fmla="*/ 17 h 20"/>
                                <a:gd name="T30" fmla="*/ 59 w 62"/>
                                <a:gd name="T31" fmla="*/ 19 h 20"/>
                                <a:gd name="T32" fmla="*/ 62 w 62"/>
                                <a:gd name="T3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20">
                                  <a:moveTo>
                                    <a:pt x="62" y="20"/>
                                  </a:moveTo>
                                  <a:lnTo>
                                    <a:pt x="8" y="20"/>
                                  </a:lnTo>
                                  <a:lnTo>
                                    <a:pt x="6" y="13"/>
                                  </a:lnTo>
                                  <a:lnTo>
                                    <a:pt x="5" y="9"/>
                                  </a:lnTo>
                                  <a:lnTo>
                                    <a:pt x="4" y="6"/>
                                  </a:lnTo>
                                  <a:lnTo>
                                    <a:pt x="2" y="4"/>
                                  </a:lnTo>
                                  <a:lnTo>
                                    <a:pt x="1" y="2"/>
                                  </a:lnTo>
                                  <a:lnTo>
                                    <a:pt x="0" y="1"/>
                                  </a:lnTo>
                                  <a:lnTo>
                                    <a:pt x="0" y="0"/>
                                  </a:lnTo>
                                  <a:lnTo>
                                    <a:pt x="2" y="1"/>
                                  </a:lnTo>
                                  <a:lnTo>
                                    <a:pt x="10" y="4"/>
                                  </a:lnTo>
                                  <a:lnTo>
                                    <a:pt x="20" y="7"/>
                                  </a:lnTo>
                                  <a:lnTo>
                                    <a:pt x="31" y="10"/>
                                  </a:lnTo>
                                  <a:lnTo>
                                    <a:pt x="42" y="14"/>
                                  </a:lnTo>
                                  <a:lnTo>
                                    <a:pt x="52" y="17"/>
                                  </a:lnTo>
                                  <a:lnTo>
                                    <a:pt x="59" y="19"/>
                                  </a:lnTo>
                                  <a:lnTo>
                                    <a:pt x="6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2" name="Line 168"/>
                          <wps:cNvCnPr/>
                          <wps:spPr bwMode="auto">
                            <a:xfrm>
                              <a:off x="804211" y="446114"/>
                              <a:ext cx="96837" cy="1588"/>
                            </a:xfrm>
                            <a:prstGeom prst="line">
                              <a:avLst/>
                            </a:prstGeom>
                            <a:noFill/>
                            <a:ln w="1588" cap="rnd">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643" name="Freeform 643"/>
                          <wps:cNvSpPr>
                            <a:spLocks/>
                          </wps:cNvSpPr>
                          <wps:spPr bwMode="auto">
                            <a:xfrm>
                              <a:off x="718486" y="441351"/>
                              <a:ext cx="96837" cy="30163"/>
                            </a:xfrm>
                            <a:custGeom>
                              <a:avLst/>
                              <a:gdLst>
                                <a:gd name="T0" fmla="*/ 0 w 61"/>
                                <a:gd name="T1" fmla="*/ 0 h 19"/>
                                <a:gd name="T2" fmla="*/ 27 w 61"/>
                                <a:gd name="T3" fmla="*/ 0 h 19"/>
                                <a:gd name="T4" fmla="*/ 37 w 61"/>
                                <a:gd name="T5" fmla="*/ 0 h 19"/>
                                <a:gd name="T6" fmla="*/ 54 w 61"/>
                                <a:gd name="T7" fmla="*/ 0 h 19"/>
                                <a:gd name="T8" fmla="*/ 55 w 61"/>
                                <a:gd name="T9" fmla="*/ 4 h 19"/>
                                <a:gd name="T10" fmla="*/ 56 w 61"/>
                                <a:gd name="T11" fmla="*/ 8 h 19"/>
                                <a:gd name="T12" fmla="*/ 57 w 61"/>
                                <a:gd name="T13" fmla="*/ 11 h 19"/>
                                <a:gd name="T14" fmla="*/ 58 w 61"/>
                                <a:gd name="T15" fmla="*/ 14 h 19"/>
                                <a:gd name="T16" fmla="*/ 59 w 61"/>
                                <a:gd name="T17" fmla="*/ 16 h 19"/>
                                <a:gd name="T18" fmla="*/ 60 w 61"/>
                                <a:gd name="T19" fmla="*/ 18 h 19"/>
                                <a:gd name="T20" fmla="*/ 61 w 61"/>
                                <a:gd name="T21" fmla="*/ 19 h 19"/>
                                <a:gd name="T22" fmla="*/ 59 w 61"/>
                                <a:gd name="T23" fmla="*/ 19 h 19"/>
                                <a:gd name="T24" fmla="*/ 52 w 61"/>
                                <a:gd name="T25" fmla="*/ 16 h 19"/>
                                <a:gd name="T26" fmla="*/ 42 w 61"/>
                                <a:gd name="T27" fmla="*/ 13 h 19"/>
                                <a:gd name="T28" fmla="*/ 19 w 61"/>
                                <a:gd name="T29" fmla="*/ 6 h 19"/>
                                <a:gd name="T30" fmla="*/ 10 w 61"/>
                                <a:gd name="T31" fmla="*/ 3 h 19"/>
                                <a:gd name="T32" fmla="*/ 3 w 61"/>
                                <a:gd name="T33" fmla="*/ 0 h 19"/>
                                <a:gd name="T34" fmla="*/ 0 w 61"/>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19">
                                  <a:moveTo>
                                    <a:pt x="0" y="0"/>
                                  </a:moveTo>
                                  <a:lnTo>
                                    <a:pt x="27" y="0"/>
                                  </a:lnTo>
                                  <a:lnTo>
                                    <a:pt x="37" y="0"/>
                                  </a:lnTo>
                                  <a:lnTo>
                                    <a:pt x="54" y="0"/>
                                  </a:lnTo>
                                  <a:lnTo>
                                    <a:pt x="55" y="4"/>
                                  </a:lnTo>
                                  <a:lnTo>
                                    <a:pt x="56" y="8"/>
                                  </a:lnTo>
                                  <a:lnTo>
                                    <a:pt x="57" y="11"/>
                                  </a:lnTo>
                                  <a:lnTo>
                                    <a:pt x="58" y="14"/>
                                  </a:lnTo>
                                  <a:lnTo>
                                    <a:pt x="59" y="16"/>
                                  </a:lnTo>
                                  <a:lnTo>
                                    <a:pt x="60" y="18"/>
                                  </a:lnTo>
                                  <a:lnTo>
                                    <a:pt x="61" y="19"/>
                                  </a:lnTo>
                                  <a:lnTo>
                                    <a:pt x="59" y="19"/>
                                  </a:lnTo>
                                  <a:lnTo>
                                    <a:pt x="52" y="16"/>
                                  </a:lnTo>
                                  <a:lnTo>
                                    <a:pt x="42" y="13"/>
                                  </a:lnTo>
                                  <a:lnTo>
                                    <a:pt x="19" y="6"/>
                                  </a:lnTo>
                                  <a:lnTo>
                                    <a:pt x="10" y="3"/>
                                  </a:lnTo>
                                  <a:lnTo>
                                    <a:pt x="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cNvPr id="644" name="Group 644"/>
                          <wpg:cNvGrpSpPr/>
                          <wpg:grpSpPr>
                            <a:xfrm>
                              <a:off x="718486" y="379439"/>
                              <a:ext cx="185737" cy="92075"/>
                              <a:chOff x="718486" y="379439"/>
                              <a:chExt cx="185737" cy="92075"/>
                            </a:xfrm>
                          </wpg:grpSpPr>
                          <wps:wsp>
                            <wps:cNvPr id="645" name="Rectangle 645"/>
                            <wps:cNvSpPr>
                              <a:spLocks noChangeArrowheads="1"/>
                            </wps:cNvSpPr>
                            <wps:spPr bwMode="auto">
                              <a:xfrm>
                                <a:off x="724836" y="401664"/>
                                <a:ext cx="88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46" name="Freeform 646"/>
                            <wps:cNvSpPr>
                              <a:spLocks/>
                            </wps:cNvSpPr>
                            <wps:spPr bwMode="auto">
                              <a:xfrm>
                                <a:off x="801036" y="379439"/>
                                <a:ext cx="98425" cy="31750"/>
                              </a:xfrm>
                              <a:custGeom>
                                <a:avLst/>
                                <a:gdLst>
                                  <a:gd name="T0" fmla="*/ 62 w 62"/>
                                  <a:gd name="T1" fmla="*/ 20 h 20"/>
                                  <a:gd name="T2" fmla="*/ 8 w 62"/>
                                  <a:gd name="T3" fmla="*/ 20 h 20"/>
                                  <a:gd name="T4" fmla="*/ 0 w 62"/>
                                  <a:gd name="T5" fmla="*/ 0 h 20"/>
                                  <a:gd name="T6" fmla="*/ 62 w 62"/>
                                  <a:gd name="T7" fmla="*/ 20 h 20"/>
                                </a:gdLst>
                                <a:ahLst/>
                                <a:cxnLst>
                                  <a:cxn ang="0">
                                    <a:pos x="T0" y="T1"/>
                                  </a:cxn>
                                  <a:cxn ang="0">
                                    <a:pos x="T2" y="T3"/>
                                  </a:cxn>
                                  <a:cxn ang="0">
                                    <a:pos x="T4" y="T5"/>
                                  </a:cxn>
                                  <a:cxn ang="0">
                                    <a:pos x="T6" y="T7"/>
                                  </a:cxn>
                                </a:cxnLst>
                                <a:rect l="0" t="0" r="r" b="b"/>
                                <a:pathLst>
                                  <a:path w="62" h="20">
                                    <a:moveTo>
                                      <a:pt x="62" y="20"/>
                                    </a:moveTo>
                                    <a:cubicBezTo>
                                      <a:pt x="62" y="20"/>
                                      <a:pt x="8" y="20"/>
                                      <a:pt x="8" y="20"/>
                                    </a:cubicBezTo>
                                    <a:cubicBezTo>
                                      <a:pt x="8" y="10"/>
                                      <a:pt x="0" y="0"/>
                                      <a:pt x="0" y="0"/>
                                    </a:cubicBezTo>
                                    <a:cubicBezTo>
                                      <a:pt x="0" y="0"/>
                                      <a:pt x="62" y="20"/>
                                      <a:pt x="62" y="20"/>
                                    </a:cubicBezTo>
                                  </a:path>
                                </a:pathLst>
                              </a:custGeom>
                              <a:noFill/>
                              <a:ln w="952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647" name="Freeform 647"/>
                            <wps:cNvSpPr>
                              <a:spLocks/>
                            </wps:cNvSpPr>
                            <wps:spPr bwMode="auto">
                              <a:xfrm>
                                <a:off x="804211" y="441351"/>
                                <a:ext cx="100012" cy="12700"/>
                              </a:xfrm>
                              <a:custGeom>
                                <a:avLst/>
                                <a:gdLst>
                                  <a:gd name="T0" fmla="*/ 0 w 63"/>
                                  <a:gd name="T1" fmla="*/ 0 h 8"/>
                                  <a:gd name="T2" fmla="*/ 63 w 63"/>
                                  <a:gd name="T3" fmla="*/ 2 h 8"/>
                                  <a:gd name="T4" fmla="*/ 63 w 63"/>
                                  <a:gd name="T5" fmla="*/ 8 h 8"/>
                                  <a:gd name="T6" fmla="*/ 0 w 63"/>
                                  <a:gd name="T7" fmla="*/ 7 h 8"/>
                                  <a:gd name="T8" fmla="*/ 0 w 63"/>
                                  <a:gd name="T9" fmla="*/ 0 h 8"/>
                                </a:gdLst>
                                <a:ahLst/>
                                <a:cxnLst>
                                  <a:cxn ang="0">
                                    <a:pos x="T0" y="T1"/>
                                  </a:cxn>
                                  <a:cxn ang="0">
                                    <a:pos x="T2" y="T3"/>
                                  </a:cxn>
                                  <a:cxn ang="0">
                                    <a:pos x="T4" y="T5"/>
                                  </a:cxn>
                                  <a:cxn ang="0">
                                    <a:pos x="T6" y="T7"/>
                                  </a:cxn>
                                  <a:cxn ang="0">
                                    <a:pos x="T8" y="T9"/>
                                  </a:cxn>
                                </a:cxnLst>
                                <a:rect l="0" t="0" r="r" b="b"/>
                                <a:pathLst>
                                  <a:path w="63" h="8">
                                    <a:moveTo>
                                      <a:pt x="0" y="0"/>
                                    </a:moveTo>
                                    <a:lnTo>
                                      <a:pt x="63" y="2"/>
                                    </a:lnTo>
                                    <a:lnTo>
                                      <a:pt x="63" y="8"/>
                                    </a:lnTo>
                                    <a:lnTo>
                                      <a:pt x="0" y="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8" name="Freeform 648"/>
                            <wps:cNvSpPr>
                              <a:spLocks/>
                            </wps:cNvSpPr>
                            <wps:spPr bwMode="auto">
                              <a:xfrm>
                                <a:off x="718486" y="441351"/>
                                <a:ext cx="98425" cy="30163"/>
                              </a:xfrm>
                              <a:custGeom>
                                <a:avLst/>
                                <a:gdLst>
                                  <a:gd name="T0" fmla="*/ 0 w 62"/>
                                  <a:gd name="T1" fmla="*/ 0 h 19"/>
                                  <a:gd name="T2" fmla="*/ 54 w 62"/>
                                  <a:gd name="T3" fmla="*/ 0 h 19"/>
                                  <a:gd name="T4" fmla="*/ 62 w 62"/>
                                  <a:gd name="T5" fmla="*/ 19 h 19"/>
                                  <a:gd name="T6" fmla="*/ 0 w 62"/>
                                  <a:gd name="T7" fmla="*/ 0 h 19"/>
                                </a:gdLst>
                                <a:ahLst/>
                                <a:cxnLst>
                                  <a:cxn ang="0">
                                    <a:pos x="T0" y="T1"/>
                                  </a:cxn>
                                  <a:cxn ang="0">
                                    <a:pos x="T2" y="T3"/>
                                  </a:cxn>
                                  <a:cxn ang="0">
                                    <a:pos x="T4" y="T5"/>
                                  </a:cxn>
                                  <a:cxn ang="0">
                                    <a:pos x="T6" y="T7"/>
                                  </a:cxn>
                                </a:cxnLst>
                                <a:rect l="0" t="0" r="r" b="b"/>
                                <a:pathLst>
                                  <a:path w="62" h="19">
                                    <a:moveTo>
                                      <a:pt x="0" y="0"/>
                                    </a:moveTo>
                                    <a:cubicBezTo>
                                      <a:pt x="0" y="0"/>
                                      <a:pt x="54" y="0"/>
                                      <a:pt x="54" y="0"/>
                                    </a:cubicBezTo>
                                    <a:cubicBezTo>
                                      <a:pt x="54" y="10"/>
                                      <a:pt x="62" y="19"/>
                                      <a:pt x="62" y="19"/>
                                    </a:cubicBezTo>
                                    <a:cubicBezTo>
                                      <a:pt x="62" y="19"/>
                                      <a:pt x="0" y="0"/>
                                      <a:pt x="0" y="0"/>
                                    </a:cubicBezTo>
                                  </a:path>
                                </a:pathLst>
                              </a:custGeom>
                              <a:noFill/>
                              <a:ln w="952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grpSp>
                      <wps:wsp>
                        <wps:cNvPr id="649" name="Rectangle 649"/>
                        <wps:cNvSpPr>
                          <a:spLocks noChangeArrowheads="1"/>
                        </wps:cNvSpPr>
                        <wps:spPr bwMode="auto">
                          <a:xfrm>
                            <a:off x="785932" y="1138719"/>
                            <a:ext cx="156231" cy="248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theme="minorBidi"/>
                                  <w:color w:val="000000" w:themeColor="text1"/>
                                  <w:kern w:val="24"/>
                                  <w:sz w:val="34"/>
                                  <w:szCs w:val="34"/>
                                </w:rPr>
                                <w:t>D</w:t>
                              </w:r>
                            </w:p>
                          </w:txbxContent>
                        </wps:txbx>
                        <wps:bodyPr vert="horz" wrap="none" lIns="0" tIns="0" rIns="0" bIns="0" numCol="1" anchor="t" anchorCtr="0" compatLnSpc="1">
                          <a:prstTxWarp prst="textNoShape">
                            <a:avLst/>
                          </a:prstTxWarp>
                          <a:spAutoFit/>
                        </wps:bodyPr>
                      </wps:wsp>
                      <wps:wsp>
                        <wps:cNvPr id="650" name="Rectangle 650"/>
                        <wps:cNvSpPr>
                          <a:spLocks noChangeArrowheads="1"/>
                        </wps:cNvSpPr>
                        <wps:spPr bwMode="auto">
                          <a:xfrm>
                            <a:off x="1384573" y="563308"/>
                            <a:ext cx="6242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8A2" w:rsidRDefault="005448A2" w:rsidP="00180300">
                              <w:pPr>
                                <w:pStyle w:val="NormalWeb"/>
                                <w:spacing w:before="0" w:beforeAutospacing="0" w:after="0" w:afterAutospacing="0"/>
                                <w:textAlignment w:val="baseline"/>
                              </w:pPr>
                              <w:r>
                                <w:rPr>
                                  <w:rFonts w:cstheme="minorBidi"/>
                                  <w:color w:val="000000" w:themeColor="text1"/>
                                  <w:kern w:val="24"/>
                                  <w:sz w:val="34"/>
                                  <w:szCs w:val="34"/>
                                </w:rPr>
                                <w:t>BS</w:t>
                              </w:r>
                              <w:r>
                                <w:rPr>
                                  <w:rFonts w:cs="Arial"/>
                                  <w:color w:val="000000" w:themeColor="text1"/>
                                  <w:kern w:val="24"/>
                                  <w:sz w:val="34"/>
                                  <w:szCs w:val="34"/>
                                </w:rPr>
                                <w:t>:CD</w:t>
                              </w:r>
                            </w:p>
                          </w:txbxContent>
                        </wps:txbx>
                        <wps:bodyPr vert="horz" wrap="none" lIns="0" tIns="0" rIns="0" bIns="0" numCol="1" anchor="t" anchorCtr="0" compatLnSpc="1">
                          <a:prstTxWarp prst="textNoShape">
                            <a:avLst/>
                          </a:prstTxWarp>
                          <a:spAutoFit/>
                        </wps:bodyPr>
                      </wps:wsp>
                    </wpg:wgp>
                  </a:graphicData>
                </a:graphic>
              </wp:anchor>
            </w:drawing>
          </mc:Choice>
          <mc:Fallback>
            <w:pict>
              <v:group w14:anchorId="12872592" id="Group 1" o:spid="_x0000_s1026" style="position:absolute;margin-left:147.95pt;margin-top:4.35pt;width:158.15pt;height:110pt;z-index:251641856" coordorigin=",-100" coordsize="20087,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">
                <v:rect id="Rectangle 3" o:spid="_x0000_s1027" style="position:absolute;left:6926;top:5339;width:1531;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Arial"/>
                            <w:color w:val="000000"/>
                            <w:kern w:val="24"/>
                            <w:sz w:val="36"/>
                            <w:szCs w:val="36"/>
                          </w:rPr>
                          <w:t>C</w:t>
                        </w:r>
                      </w:p>
                    </w:txbxContent>
                  </v:textbox>
                </v:rect>
                <v:rect id="Rectangle 7" o:spid="_x0000_s1028" style="position:absolute;left:8402;top:5339;width:1652;height:26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Arial"/>
                            <w:color w:val="000000"/>
                            <w:kern w:val="24"/>
                            <w:sz w:val="36"/>
                            <w:szCs w:val="36"/>
                          </w:rPr>
                          <w:t>D</w:t>
                        </w:r>
                      </w:p>
                    </w:txbxContent>
                  </v:textbox>
                </v:rect>
                <v:rect id="Rectangle 9" o:spid="_x0000_s1029" style="position:absolute;left:4874;top:5508;width:1219;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Arial"/>
                            <w:color w:val="000000" w:themeColor="text1"/>
                            <w:kern w:val="24"/>
                            <w:sz w:val="34"/>
                            <w:szCs w:val="34"/>
                          </w:rPr>
                          <w:t>+</w:t>
                        </w:r>
                      </w:p>
                    </w:txbxContent>
                  </v:textbox>
                </v:rect>
                <v:rect id="Rectangle 10" o:spid="_x0000_s1030" style="position:absolute;left:6093;top:-100;width:6904;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theme="minorBidi"/>
                            <w:color w:val="000000" w:themeColor="text1"/>
                            <w:kern w:val="24"/>
                            <w:sz w:val="34"/>
                            <w:szCs w:val="34"/>
                            <w:lang w:val="da-DK"/>
                          </w:rPr>
                          <w:t>D:CD</w:t>
                        </w:r>
                      </w:p>
                    </w:txbxContent>
                  </v:textbox>
                </v:rect>
                <v:rect id="Rectangle 11" o:spid="_x0000_s1031" style="position:absolute;left:7956;top:8571;width:1219;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Arial"/>
                            <w:color w:val="000000" w:themeColor="text1"/>
                            <w:kern w:val="24"/>
                            <w:sz w:val="34"/>
                            <w:szCs w:val="34"/>
                          </w:rPr>
                          <w:t>+</w:t>
                        </w:r>
                      </w:p>
                    </w:txbxContent>
                  </v:textbox>
                </v:rect>
                <v:rect id="Rectangle 15" o:spid="_x0000_s1032" style="position:absolute;top:5473;width:2641;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Arial"/>
                            <w:color w:val="000000" w:themeColor="text1"/>
                            <w:kern w:val="24"/>
                            <w:sz w:val="34"/>
                            <w:szCs w:val="34"/>
                          </w:rPr>
                          <w:t>BS</w:t>
                        </w:r>
                      </w:p>
                    </w:txbxContent>
                  </v:textbox>
                </v:rect>
                <v:group id="Group 17" o:spid="_x0000_s1033" style="position:absolute;left:10966;top:6423;width:1857;height:921" coordorigin="10966,6423" coordsize="18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64" o:spid="_x0000_s1034" style="position:absolute;flip:x;visibility:visible;mso-wrap-style:square" from="11029,6677" to="11902,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" strokeweight=".04411mm">
                    <v:stroke joinstyle="miter" endcap="round"/>
                  </v:line>
                  <v:shape id="Freeform 19" o:spid="_x0000_s1035" style="position:absolute;left:11791;top:6423;width:984;height:317;visibility:visible;mso-wrap-style:square;v-text-anchor:top" coordsize="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" path="m62,20l8,20,6,13,5,9,4,6,2,4,1,2,,1,,,2,1r8,3l20,7r11,3l42,14r10,3l59,19r3,1xe" fillcolor="black" stroked="f">
                    <v:path arrowok="t" o:connecttype="custom" o:connectlocs="98425,31750;12700,31750;9525,20638;7938,14288;6350,9525;3175,6350;1588,3175;0,1588;0,0;3175,1588;15875,6350;31750,11113;49213,15875;66675,22225;82550,26988;93663,30163;98425,31750" o:connectangles="0,0,0,0,0,0,0,0,0,0,0,0,0,0,0,0,0"/>
                  </v:shape>
                  <v:line id="Line 168" o:spid="_x0000_s1036" style="position:absolute;visibility:visible;mso-wrap-style:square" from="11823,7090" to="12791,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" strokeweight=".04411mm">
                    <v:stroke joinstyle="miter" endcap="round"/>
                  </v:line>
                  <v:shape id="Freeform 22" o:spid="_x0000_s1037" style="position:absolute;left:10966;top:7042;width:968;height:302;visibility:visible;mso-wrap-style:square;v-text-anchor:top" coordsize="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" path="m,l27,,37,,54,r1,4l56,8r1,3l58,14r1,2l60,18r1,1l59,19,52,16,42,13,19,6,10,3,3,,,xe" fillcolor="black" stroked="f">
                    <v:path arrowok="t" o:connecttype="custom" o:connectlocs="0,0;42862,0;58737,0;85725,0;87312,6350;88900,12700;90487,17463;92075,22225;93662,25400;95250,28575;96837,30163;93662,30163;82550,25400;66675,20638;30162,9525;15875,4763;4762,0;0,0" o:connectangles="0,0,0,0,0,0,0,0,0,0,0,0,0,0,0,0,0,0"/>
                  </v:shape>
                  <v:group id="Group 24" o:spid="_x0000_s1038" style="position:absolute;left:10966;top:6423;width:1857;height:921" coordorigin="10966,6423" coordsize="18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39" style="position:absolute;left:11029;top:6645;width:8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shape id="Freeform 26" o:spid="_x0000_s1040" style="position:absolute;left:11791;top:6423;width:984;height:317;visibility:visible;mso-wrap-style:square;v-text-anchor:top" coordsize="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" path="m62,20v,,-54,,-54,c8,10,,,,,,,62,20,62,20e" filled="f">
                      <v:stroke joinstyle="miter" endcap="round"/>
                      <v:path arrowok="t" o:connecttype="custom" o:connectlocs="98425,31750;12700,31750;0,0;98425,31750" o:connectangles="0,0,0,0"/>
                    </v:shape>
                    <v:shape id="Freeform 27" o:spid="_x0000_s1041" style="position:absolute;left:11823;top:7042;width:1000;height:127;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" path="m,l63,2r,6l,7,,xe" fillcolor="black" stroked="f">
                      <v:path arrowok="t" o:connecttype="custom" o:connectlocs="0,0;100012,3175;100012,12700;0,11113;0,0" o:connectangles="0,0,0,0,0"/>
                    </v:shape>
                    <v:shape id="Freeform 28" o:spid="_x0000_s1042" style="position:absolute;left:10966;top:7042;width:984;height:302;visibility:visible;mso-wrap-style:square;v-text-anchor:top" coordsize="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" path="m,c,,54,,54,v,10,8,19,8,19c62,19,,,,e" filled="f">
                      <v:stroke joinstyle="miter" endcap="round"/>
                      <v:path arrowok="t" o:connecttype="custom" o:connectlocs="0,0;85725,0;98425,30163;0,0" o:connectangles="0,0,0,0"/>
                    </v:shape>
                  </v:group>
                </v:group>
                <v:group id="Group 31" o:spid="_x0000_s1043" style="position:absolute;left:7184;top:3795;width:1857;height:920;rotation:90" coordorigin="7184,3794" coordsize="18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">
                  <v:line id="Line 164" o:spid="_x0000_s1044" style="position:absolute;flip:x;visibility:visible;mso-wrap-style:square" from="7248,4048" to="812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" strokeweight=".04411mm">
                    <v:stroke joinstyle="miter" endcap="round"/>
                  </v:line>
                  <v:shape id="Freeform 641" o:spid="_x0000_s1045" style="position:absolute;left:8010;top:3794;width:984;height:317;visibility:visible;mso-wrap-style:square;v-text-anchor:top" coordsize="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" path="m62,20l8,20,6,13,5,9,4,6,2,4,1,2,,1,,,2,1r8,3l20,7r11,3l42,14r10,3l59,19r3,1xe" fillcolor="black" stroked="f">
                    <v:path arrowok="t" o:connecttype="custom" o:connectlocs="98425,31750;12700,31750;9525,20638;7938,14288;6350,9525;3175,6350;1588,3175;0,1588;0,0;3175,1588;15875,6350;31750,11113;49213,15875;66675,22225;82550,26988;93663,30163;98425,31750" o:connectangles="0,0,0,0,0,0,0,0,0,0,0,0,0,0,0,0,0"/>
                  </v:shape>
                  <v:line id="Line 168" o:spid="_x0000_s1046" style="position:absolute;visibility:visible;mso-wrap-style:square" from="8042,4461" to="9010,4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" strokeweight=".04411mm">
                    <v:stroke joinstyle="miter" endcap="round"/>
                  </v:line>
                  <v:shape id="Freeform 643" o:spid="_x0000_s1047" style="position:absolute;left:7184;top:4413;width:969;height:302;visibility:visible;mso-wrap-style:square;v-text-anchor:top" coordsize="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" path="m,l27,,37,,54,r1,4l56,8r1,3l58,14r1,2l60,18r1,1l59,19,52,16,42,13,19,6,10,3,3,,,xe" fillcolor="black" stroked="f">
                    <v:path arrowok="t" o:connecttype="custom" o:connectlocs="0,0;42862,0;58737,0;85725,0;87312,6350;88900,12700;90487,17463;92075,22225;93662,25400;95250,28575;96837,30163;93662,30163;82550,25400;66675,20638;30162,9525;15875,4763;4762,0;0,0" o:connectangles="0,0,0,0,0,0,0,0,0,0,0,0,0,0,0,0,0,0"/>
                  </v:shape>
                  <v:group id="Group 644" o:spid="_x0000_s1048" style="position:absolute;left:7184;top:3794;width:1858;height:921" coordorigin="7184,3794" coordsize="185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rect id="Rectangle 645" o:spid="_x0000_s1049" style="position:absolute;left:7248;top:4016;width:8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shape id="Freeform 646" o:spid="_x0000_s1050" style="position:absolute;left:8010;top:3794;width:984;height:317;visibility:visible;mso-wrap-style:square;v-text-anchor:top" coordsize="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" path="m62,20v,,-54,,-54,c8,10,,,,,,,62,20,62,20e" filled="f">
                      <v:stroke joinstyle="miter" endcap="round"/>
                      <v:path arrowok="t" o:connecttype="custom" o:connectlocs="98425,31750;12700,31750;0,0;98425,31750" o:connectangles="0,0,0,0"/>
                    </v:shape>
                    <v:shape id="Freeform 647" o:spid="_x0000_s1051" style="position:absolute;left:8042;top:4413;width:1000;height:127;visibility:visible;mso-wrap-style:square;v-text-anchor:top" coordsize="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" path="m,l63,2r,6l,7,,xe" fillcolor="black" stroked="f">
                      <v:path arrowok="t" o:connecttype="custom" o:connectlocs="0,0;100012,3175;100012,12700;0,11113;0,0" o:connectangles="0,0,0,0,0"/>
                    </v:shape>
                    <v:shape id="Freeform 648" o:spid="_x0000_s1052" style="position:absolute;left:7184;top:4413;width:985;height:302;visibility:visible;mso-wrap-style:square;v-text-anchor:top" coordsize="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" path="m,c,,54,,54,v,10,8,19,8,19c62,19,,,,e" filled="f">
                      <v:stroke joinstyle="miter" endcap="round"/>
                      <v:path arrowok="t" o:connecttype="custom" o:connectlocs="0,0;85725,0;98425,30163;0,0" o:connectangles="0,0,0,0"/>
                    </v:shape>
                  </v:group>
                </v:group>
                <v:rect id="Rectangle 649" o:spid="_x0000_s1053" style="position:absolute;left:7859;top:11387;width:1562;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LWwgAAANwAAAAPAAAAZHJzL2Rvd25yZXYueG1sRI/NigIx&#10;EITvgu8QWvCmGU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Cv4WLWwgAAANwAAAAPAAAA&#10;AAAAAAAAAAAAAAcCAABkcnMvZG93bnJldi54bWxQSwUGAAAAAAMAAwC3AAAA9gI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theme="minorBidi"/>
                            <w:color w:val="000000" w:themeColor="text1"/>
                            <w:kern w:val="24"/>
                            <w:sz w:val="34"/>
                            <w:szCs w:val="34"/>
                          </w:rPr>
                          <w:t>D</w:t>
                        </w:r>
                      </w:p>
                    </w:txbxContent>
                  </v:textbox>
                </v:rect>
                <v:rect id="Rectangle 650" o:spid="_x0000_s1054" style="position:absolute;left:13845;top:5633;width:6242;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rsidR="005448A2" w:rsidRDefault="005448A2" w:rsidP="00180300">
                        <w:pPr>
                          <w:pStyle w:val="NormalWeb"/>
                          <w:spacing w:before="0" w:beforeAutospacing="0" w:after="0" w:afterAutospacing="0"/>
                          <w:textAlignment w:val="baseline"/>
                        </w:pPr>
                        <w:r>
                          <w:rPr>
                            <w:rFonts w:cstheme="minorBidi"/>
                            <w:color w:val="000000" w:themeColor="text1"/>
                            <w:kern w:val="24"/>
                            <w:sz w:val="34"/>
                            <w:szCs w:val="34"/>
                          </w:rPr>
                          <w:t>BS</w:t>
                        </w:r>
                        <w:r>
                          <w:rPr>
                            <w:rFonts w:cs="Arial"/>
                            <w:color w:val="000000" w:themeColor="text1"/>
                            <w:kern w:val="24"/>
                            <w:sz w:val="34"/>
                            <w:szCs w:val="34"/>
                          </w:rPr>
                          <w:t>:CD</w:t>
                        </w:r>
                      </w:p>
                    </w:txbxContent>
                  </v:textbox>
                </v:rect>
              </v:group>
            </w:pict>
          </mc:Fallback>
        </mc:AlternateContent>
      </w:r>
      <w:r w:rsidRPr="00180300">
        <w:rPr>
          <w:noProof/>
        </w:rPr>
        <w:t xml:space="preserve"> </w:t>
      </w:r>
    </w:p>
    <w:p w:rsidR="00180300" w:rsidRDefault="00180300" w:rsidP="007E749F">
      <w:pPr>
        <w:rPr>
          <w:rFonts w:cs="Times New Roman"/>
          <w:szCs w:val="24"/>
        </w:rPr>
      </w:pPr>
    </w:p>
    <w:p w:rsidR="00180300" w:rsidRDefault="00180300" w:rsidP="007E749F">
      <w:pPr>
        <w:rPr>
          <w:rFonts w:cs="Times New Roman"/>
          <w:szCs w:val="24"/>
        </w:rPr>
      </w:pPr>
    </w:p>
    <w:p w:rsidR="00180300" w:rsidRDefault="00180300" w:rsidP="007E749F">
      <w:pPr>
        <w:rPr>
          <w:rFonts w:cs="Times New Roman"/>
          <w:szCs w:val="24"/>
        </w:rPr>
      </w:pPr>
    </w:p>
    <w:p w:rsidR="00180300" w:rsidRDefault="00180300" w:rsidP="007E749F">
      <w:pPr>
        <w:rPr>
          <w:rFonts w:cs="Times New Roman"/>
          <w:szCs w:val="24"/>
        </w:rPr>
      </w:pPr>
    </w:p>
    <w:p w:rsidR="00C350ED" w:rsidRDefault="00575F52" w:rsidP="00C350ED">
      <w:r>
        <w:rPr>
          <w:rFonts w:cs="Times New Roman"/>
          <w:b/>
          <w:szCs w:val="24"/>
        </w:rPr>
        <w:t>Equilibrium system</w:t>
      </w:r>
      <w:r w:rsidR="004D08DD">
        <w:rPr>
          <w:rFonts w:cs="Times New Roman"/>
          <w:b/>
          <w:szCs w:val="24"/>
        </w:rPr>
        <w:t xml:space="preserve"> 1</w:t>
      </w:r>
      <w:r w:rsidR="00782AC3">
        <w:rPr>
          <w:rFonts w:cs="Times New Roman"/>
          <w:b/>
          <w:szCs w:val="24"/>
        </w:rPr>
        <w:t>:</w:t>
      </w:r>
      <w:r w:rsidR="00782AC3">
        <w:rPr>
          <w:rFonts w:cs="Times New Roman"/>
          <w:szCs w:val="24"/>
        </w:rPr>
        <w:t xml:space="preserve"> Equilibrium system</w:t>
      </w:r>
      <w:r w:rsidR="00C350ED">
        <w:rPr>
          <w:rFonts w:cs="Times New Roman"/>
          <w:szCs w:val="24"/>
        </w:rPr>
        <w:t xml:space="preserve"> modelled, </w:t>
      </w:r>
      <w:r w:rsidR="00C350ED">
        <w:t>where the molecular entities refers to the bile salt (BS), cyclodextrin (CD), bile salt-cyclodextrin complex (BS:CD), drug (D) and drug-cyclodextrin complex (D:CD).</w:t>
      </w:r>
    </w:p>
    <w:p w:rsidR="003F0F83" w:rsidRDefault="003F0F83" w:rsidP="00C350ED">
      <w:pPr>
        <w:rPr>
          <w:rFonts w:cs="Times New Roman"/>
          <w:szCs w:val="24"/>
        </w:rPr>
      </w:pPr>
    </w:p>
    <w:p w:rsidR="005C79B2" w:rsidRDefault="00387A16" w:rsidP="00FD476A">
      <w:pPr>
        <w:jc w:val="both"/>
        <w:rPr>
          <w:rFonts w:cs="Times New Roman"/>
          <w:szCs w:val="24"/>
        </w:rPr>
      </w:pPr>
      <w:r>
        <w:rPr>
          <w:rFonts w:cs="Times New Roman"/>
          <w:szCs w:val="24"/>
        </w:rPr>
        <w:t>Besides the equilibriums given in equilibrium system 1,</w:t>
      </w:r>
      <w:r w:rsidR="006F62D2">
        <w:rPr>
          <w:rFonts w:cs="Times New Roman"/>
          <w:szCs w:val="24"/>
        </w:rPr>
        <w:t xml:space="preserve"> an additional complication is that</w:t>
      </w:r>
      <w:r>
        <w:rPr>
          <w:rFonts w:cs="Times New Roman"/>
          <w:szCs w:val="24"/>
        </w:rPr>
        <w:t xml:space="preserve"> </w:t>
      </w:r>
      <w:r w:rsidR="00180300">
        <w:rPr>
          <w:rFonts w:cs="Times New Roman"/>
          <w:szCs w:val="24"/>
        </w:rPr>
        <w:t>bile salts in surplus of the critica</w:t>
      </w:r>
      <w:r w:rsidR="00180300" w:rsidRPr="00B626C4">
        <w:rPr>
          <w:rFonts w:cs="Times New Roman"/>
          <w:szCs w:val="24"/>
        </w:rPr>
        <w:t>l micelle concentration will be present as micelles</w:t>
      </w:r>
      <w:r w:rsidR="00522C08">
        <w:rPr>
          <w:rFonts w:cs="Times New Roman"/>
          <w:szCs w:val="24"/>
        </w:rPr>
        <w:t>, but as previously demonstrated by Olesen [23], the bile salts will have a higher affinity for the cyclodextrin than the bile salt micelle</w:t>
      </w:r>
      <w:r w:rsidR="00B626C4">
        <w:rPr>
          <w:rFonts w:cs="Times New Roman"/>
          <w:szCs w:val="24"/>
        </w:rPr>
        <w:t>.</w:t>
      </w:r>
      <w:r w:rsidR="00285B2D">
        <w:rPr>
          <w:rFonts w:cs="Times New Roman"/>
          <w:szCs w:val="24"/>
        </w:rPr>
        <w:t xml:space="preserve"> </w:t>
      </w:r>
      <w:r w:rsidR="00180300" w:rsidRPr="00B626C4">
        <w:rPr>
          <w:rFonts w:cs="Times New Roman"/>
          <w:szCs w:val="24"/>
        </w:rPr>
        <w:t xml:space="preserve"> </w:t>
      </w:r>
      <w:r w:rsidR="008400AF" w:rsidRPr="00B626C4">
        <w:rPr>
          <w:rFonts w:cs="Times New Roman"/>
          <w:szCs w:val="24"/>
        </w:rPr>
        <w:t>The</w:t>
      </w:r>
      <w:r w:rsidR="009F4B7D" w:rsidRPr="00B626C4">
        <w:rPr>
          <w:rFonts w:cs="Times New Roman"/>
          <w:szCs w:val="24"/>
        </w:rPr>
        <w:t xml:space="preserve"> </w:t>
      </w:r>
      <w:r w:rsidR="009F4B7D">
        <w:rPr>
          <w:rFonts w:cs="Times New Roman"/>
          <w:szCs w:val="24"/>
        </w:rPr>
        <w:t>re</w:t>
      </w:r>
      <w:r w:rsidR="008400AF">
        <w:rPr>
          <w:rFonts w:cs="Times New Roman"/>
          <w:szCs w:val="24"/>
        </w:rPr>
        <w:t xml:space="preserve">actions </w:t>
      </w:r>
      <w:r w:rsidR="00EA3A23">
        <w:rPr>
          <w:rFonts w:cs="Times New Roman"/>
          <w:szCs w:val="24"/>
        </w:rPr>
        <w:t>in</w:t>
      </w:r>
      <w:r w:rsidR="00575F52">
        <w:rPr>
          <w:rFonts w:cs="Times New Roman"/>
          <w:szCs w:val="24"/>
        </w:rPr>
        <w:t xml:space="preserve"> equilibrium system</w:t>
      </w:r>
      <w:r w:rsidR="004D08DD">
        <w:rPr>
          <w:rFonts w:cs="Times New Roman"/>
          <w:szCs w:val="24"/>
        </w:rPr>
        <w:t xml:space="preserve"> 1</w:t>
      </w:r>
      <w:r w:rsidR="009F4B7D">
        <w:rPr>
          <w:rFonts w:cs="Times New Roman"/>
          <w:szCs w:val="24"/>
        </w:rPr>
        <w:t xml:space="preserve"> </w:t>
      </w:r>
      <w:r w:rsidR="00180300">
        <w:rPr>
          <w:rFonts w:cs="Times New Roman"/>
          <w:szCs w:val="24"/>
        </w:rPr>
        <w:t>are</w:t>
      </w:r>
      <w:r w:rsidR="008400AF">
        <w:rPr>
          <w:rFonts w:cs="Times New Roman"/>
          <w:szCs w:val="24"/>
        </w:rPr>
        <w:t xml:space="preserve"> all assumed to be faster than the absorption process and therefore in instantaneous equilibrium</w:t>
      </w:r>
      <w:r w:rsidR="007F0545">
        <w:rPr>
          <w:rFonts w:cs="Times New Roman"/>
          <w:szCs w:val="24"/>
        </w:rPr>
        <w:t xml:space="preserve"> </w:t>
      </w:r>
      <w:r w:rsidR="00BB3DB5" w:rsidRPr="00BB3DB5">
        <w:rPr>
          <w:rFonts w:cs="Times New Roman"/>
          <w:noProof/>
          <w:szCs w:val="24"/>
        </w:rPr>
        <w:t>[7], [20]</w:t>
      </w:r>
      <w:r w:rsidR="008400AF">
        <w:rPr>
          <w:rFonts w:cs="Times New Roman"/>
          <w:szCs w:val="24"/>
        </w:rPr>
        <w:t>.</w:t>
      </w:r>
      <w:r w:rsidR="00BE291F">
        <w:rPr>
          <w:rFonts w:cs="Times New Roman"/>
          <w:szCs w:val="24"/>
        </w:rPr>
        <w:t xml:space="preserve"> </w:t>
      </w:r>
      <w:r w:rsidR="00575F52">
        <w:rPr>
          <w:rFonts w:cs="Times New Roman"/>
          <w:szCs w:val="24"/>
        </w:rPr>
        <w:t>I</w:t>
      </w:r>
      <w:r w:rsidR="005C79B2">
        <w:rPr>
          <w:rFonts w:cs="Times New Roman"/>
          <w:szCs w:val="24"/>
        </w:rPr>
        <w:t xml:space="preserve">n the design of </w:t>
      </w:r>
      <w:r w:rsidR="00C350ED">
        <w:rPr>
          <w:rFonts w:cs="Times New Roman"/>
          <w:szCs w:val="24"/>
        </w:rPr>
        <w:t>a</w:t>
      </w:r>
      <w:r w:rsidR="002354CD">
        <w:rPr>
          <w:rFonts w:cs="Times New Roman"/>
          <w:szCs w:val="24"/>
        </w:rPr>
        <w:t xml:space="preserve"> </w:t>
      </w:r>
      <w:r w:rsidR="005C79B2">
        <w:rPr>
          <w:rFonts w:cs="Times New Roman"/>
          <w:szCs w:val="24"/>
        </w:rPr>
        <w:t>formulation</w:t>
      </w:r>
      <w:r w:rsidR="00C350ED">
        <w:rPr>
          <w:rFonts w:cs="Times New Roman"/>
          <w:szCs w:val="24"/>
        </w:rPr>
        <w:t>,</w:t>
      </w:r>
      <w:r w:rsidR="005C79B2">
        <w:rPr>
          <w:rFonts w:cs="Times New Roman"/>
          <w:szCs w:val="24"/>
        </w:rPr>
        <w:t xml:space="preserve"> both </w:t>
      </w:r>
      <w:r w:rsidR="007677F6">
        <w:rPr>
          <w:rFonts w:cs="Times New Roman"/>
          <w:szCs w:val="24"/>
        </w:rPr>
        <w:t xml:space="preserve">the </w:t>
      </w:r>
      <w:r w:rsidR="005C79B2">
        <w:rPr>
          <w:rFonts w:cs="Times New Roman"/>
          <w:szCs w:val="24"/>
        </w:rPr>
        <w:t xml:space="preserve">total cyclodextrin and drug concentration </w:t>
      </w:r>
      <w:r w:rsidR="007677F6">
        <w:rPr>
          <w:rFonts w:cs="Times New Roman"/>
          <w:szCs w:val="24"/>
        </w:rPr>
        <w:t>m</w:t>
      </w:r>
      <w:r w:rsidR="00FD476A">
        <w:rPr>
          <w:rFonts w:cs="Times New Roman"/>
          <w:szCs w:val="24"/>
        </w:rPr>
        <w:t>u</w:t>
      </w:r>
      <w:r w:rsidR="007677F6">
        <w:rPr>
          <w:rFonts w:cs="Times New Roman"/>
          <w:szCs w:val="24"/>
        </w:rPr>
        <w:t xml:space="preserve">st be chosen </w:t>
      </w:r>
      <w:r w:rsidR="00575F52">
        <w:rPr>
          <w:rFonts w:cs="Times New Roman"/>
          <w:szCs w:val="24"/>
        </w:rPr>
        <w:t>as both of these</w:t>
      </w:r>
      <w:r w:rsidR="00D570DF">
        <w:rPr>
          <w:rFonts w:cs="Times New Roman"/>
          <w:szCs w:val="24"/>
        </w:rPr>
        <w:t xml:space="preserve"> quantities will affect the free </w:t>
      </w:r>
      <w:r w:rsidR="00D570DF">
        <w:rPr>
          <w:rFonts w:cs="Times New Roman"/>
          <w:szCs w:val="24"/>
        </w:rPr>
        <w:lastRenderedPageBreak/>
        <w:t>drug concentration</w:t>
      </w:r>
      <w:r w:rsidR="00BA4FE9">
        <w:rPr>
          <w:rFonts w:cs="Times New Roman"/>
          <w:szCs w:val="24"/>
        </w:rPr>
        <w:t>.</w:t>
      </w:r>
      <w:r w:rsidR="00D570DF" w:rsidRPr="00D570DF">
        <w:rPr>
          <w:rFonts w:cs="Times New Roman"/>
          <w:szCs w:val="24"/>
        </w:rPr>
        <w:t xml:space="preserve"> </w:t>
      </w:r>
      <w:r w:rsidR="00D570DF">
        <w:rPr>
          <w:rFonts w:cs="Times New Roman"/>
          <w:szCs w:val="24"/>
        </w:rPr>
        <w:t xml:space="preserve">It can be shown that </w:t>
      </w:r>
      <w:r w:rsidR="00F606C4">
        <w:rPr>
          <w:rFonts w:cs="Times New Roman"/>
          <w:szCs w:val="24"/>
        </w:rPr>
        <w:t xml:space="preserve">for certain values of the dimensionless variables characterizing the system (that is </w:t>
      </w:r>
      <w:r w:rsidR="00D570DF">
        <w:rPr>
          <w:rFonts w:cs="Times New Roman"/>
          <w:szCs w:val="24"/>
        </w:rPr>
        <w:t xml:space="preserve">when the so-called complexation efficiency given by </w:t>
      </w:r>
      <w:r w:rsidR="002C6237">
        <w:rPr>
          <w:rFonts w:cs="Times New Roman"/>
          <w:szCs w:val="24"/>
        </w:rPr>
        <w:t>CE=</w:t>
      </w:r>
      <w:r w:rsidR="002C6237" w:rsidRPr="002C6237">
        <w:rPr>
          <w:rFonts w:cs="Times New Roman"/>
          <w:i/>
          <w:szCs w:val="24"/>
        </w:rPr>
        <w:t>K</w:t>
      </w:r>
      <w:r w:rsidR="002C6237" w:rsidRPr="008A45BC">
        <w:rPr>
          <w:rFonts w:cs="Times New Roman"/>
          <w:szCs w:val="24"/>
          <w:vertAlign w:val="subscript"/>
        </w:rPr>
        <w:t>D:CD</w:t>
      </w:r>
      <w:r w:rsidR="002C6237">
        <w:rPr>
          <w:rFonts w:cs="Times New Roman"/>
          <w:szCs w:val="24"/>
        </w:rPr>
        <w:t>·</w:t>
      </w:r>
      <w:r w:rsidR="002C6237" w:rsidRPr="002C6237">
        <w:rPr>
          <w:rFonts w:cs="Times New Roman"/>
          <w:i/>
          <w:szCs w:val="24"/>
        </w:rPr>
        <w:t>D</w:t>
      </w:r>
      <w:r w:rsidR="002C6237" w:rsidRPr="008A45BC">
        <w:rPr>
          <w:rFonts w:cs="Times New Roman"/>
          <w:szCs w:val="24"/>
          <w:vertAlign w:val="subscript"/>
        </w:rPr>
        <w:t>sol</w:t>
      </w:r>
      <w:r w:rsidR="00D570DF">
        <w:rPr>
          <w:rFonts w:cs="Times New Roman"/>
          <w:szCs w:val="24"/>
        </w:rPr>
        <w:t xml:space="preserve"> is much smaller than 1 and the dose number</w:t>
      </w:r>
      <w:r w:rsidR="002C6237">
        <w:rPr>
          <w:rFonts w:cs="Times New Roman"/>
          <w:szCs w:val="24"/>
        </w:rPr>
        <w:t xml:space="preserve"> </w:t>
      </w:r>
      <w:r w:rsidR="006D0F26" w:rsidRPr="00474BEB">
        <w:rPr>
          <w:rFonts w:cs="Times New Roman"/>
          <w:position w:val="-12"/>
          <w:szCs w:val="24"/>
        </w:rPr>
        <w:object w:dxaOrig="1719" w:dyaOrig="380">
          <v:shape id="_x0000_i1043" type="#_x0000_t75" style="width:86.25pt;height:16.5pt" o:ole="">
            <v:imagedata r:id="rId43" o:title=""/>
          </v:shape>
          <o:OLEObject Type="Embed" ProgID="Equation.3" ShapeID="_x0000_i1043" DrawAspect="Content" ObjectID="_1575103439" r:id="rId44"/>
        </w:object>
      </w:r>
      <w:r w:rsidR="00D570DF">
        <w:t xml:space="preserve"> is much larger than 1</w:t>
      </w:r>
      <w:r w:rsidR="00F606C4">
        <w:t>)</w:t>
      </w:r>
      <w:r w:rsidR="00427224">
        <w:t xml:space="preserve">, </w:t>
      </w:r>
      <w:r w:rsidR="00D570DF">
        <w:t xml:space="preserve">the </w:t>
      </w:r>
      <w:r w:rsidR="00997B9E">
        <w:t xml:space="preserve">free drug concentration is </w:t>
      </w:r>
      <w:r w:rsidR="00575F52">
        <w:t>well-approximated by</w:t>
      </w:r>
      <w:r w:rsidR="00D570DF">
        <w:t xml:space="preserve"> </w:t>
      </w:r>
      <w:r w:rsidR="00B737CE" w:rsidRPr="00B737CE">
        <w:rPr>
          <w:noProof/>
        </w:rPr>
        <w:t>[23]</w:t>
      </w:r>
      <w:r w:rsidR="00C350ED">
        <w:rPr>
          <w:rFonts w:cs="Times New Roman"/>
          <w:szCs w:val="24"/>
        </w:rPr>
        <w:t>:</w:t>
      </w:r>
    </w:p>
    <w:p w:rsidR="001068D2" w:rsidRDefault="00FF4142" w:rsidP="001068D2">
      <w:pPr>
        <w:jc w:val="center"/>
      </w:pPr>
      <w:r w:rsidRPr="00FF4142">
        <w:rPr>
          <w:position w:val="-46"/>
        </w:rPr>
        <w:object w:dxaOrig="4040" w:dyaOrig="1040">
          <v:shape id="_x0000_i1044" type="#_x0000_t75" style="width:186.75pt;height:48.75pt" o:ole="">
            <v:imagedata r:id="rId45" o:title=""/>
          </v:shape>
          <o:OLEObject Type="Embed" ProgID="Equation.3" ShapeID="_x0000_i1044" DrawAspect="Content" ObjectID="_1575103440" r:id="rId46"/>
        </w:object>
      </w:r>
      <w:r w:rsidR="000F7F37">
        <w:tab/>
        <w:t>Eq. 2</w:t>
      </w:r>
    </w:p>
    <w:p w:rsidR="00121B3D" w:rsidRDefault="0096798F" w:rsidP="0098428D">
      <w:pPr>
        <w:jc w:val="both"/>
      </w:pPr>
      <w:r w:rsidRPr="006D0F26">
        <w:t xml:space="preserve">where </w:t>
      </w:r>
      <w:r w:rsidR="00AD09DD" w:rsidRPr="00AD09DD">
        <w:rPr>
          <w:position w:val="-12"/>
        </w:rPr>
        <w:object w:dxaOrig="940" w:dyaOrig="380">
          <v:shape id="_x0000_i1045" type="#_x0000_t75" style="width:45.75pt;height:19.5pt" o:ole="">
            <v:imagedata r:id="rId47" o:title=""/>
          </v:shape>
          <o:OLEObject Type="Embed" ProgID="Equation.3" ShapeID="_x0000_i1045" DrawAspect="Content" ObjectID="_1575103441" r:id="rId48"/>
        </w:object>
      </w:r>
      <w:r w:rsidR="00FF4142">
        <w:t xml:space="preserve"> </w:t>
      </w:r>
      <w:r w:rsidR="00AD09DD">
        <w:t xml:space="preserve">is the total cyclodextrin concentration required to </w:t>
      </w:r>
      <w:r w:rsidR="00FF4142">
        <w:t>solubilize all drug molecules</w:t>
      </w:r>
      <w:r w:rsidR="00100EDF">
        <w:t>, i.e.</w:t>
      </w:r>
      <w:r w:rsidR="00FF4142">
        <w:t xml:space="preserve"> Eq. 1</w:t>
      </w:r>
      <w:r w:rsidR="00100EDF">
        <w:t xml:space="preserve"> solved for </w:t>
      </w:r>
      <w:r w:rsidR="00100EDF" w:rsidRPr="00100EDF">
        <w:rPr>
          <w:i/>
        </w:rPr>
        <w:t>CD</w:t>
      </w:r>
      <w:r w:rsidR="00100EDF" w:rsidRPr="00100EDF">
        <w:rPr>
          <w:vertAlign w:val="subscript"/>
        </w:rPr>
        <w:t>tot</w:t>
      </w:r>
      <w:r w:rsidR="00FF4142">
        <w:t xml:space="preserve">. </w:t>
      </w:r>
      <w:r w:rsidR="00100EDF">
        <w:t xml:space="preserve">Notice that Eq. 2 is a piecewise function </w:t>
      </w:r>
      <w:r w:rsidR="003C2268">
        <w:t xml:space="preserve">and that </w:t>
      </w:r>
      <w:r w:rsidR="00100EDF">
        <w:t xml:space="preserve">the </w:t>
      </w:r>
      <w:r w:rsidR="0010464E">
        <w:t xml:space="preserve">drug solubilizing capacity </w:t>
      </w:r>
      <w:r w:rsidR="00FF4142" w:rsidRPr="005730B4">
        <w:rPr>
          <w:position w:val="-12"/>
        </w:rPr>
        <w:object w:dxaOrig="440" w:dyaOrig="380">
          <v:shape id="_x0000_i1046" type="#_x0000_t75" style="width:22.5pt;height:19.5pt" o:ole="">
            <v:imagedata r:id="rId49" o:title=""/>
          </v:shape>
          <o:OLEObject Type="Embed" ProgID="Equation.3" ShapeID="_x0000_i1046" DrawAspect="Content" ObjectID="_1575103442" r:id="rId50"/>
        </w:object>
      </w:r>
      <w:r w:rsidR="00FF4142">
        <w:t xml:space="preserve"> depends on the total cyclodextrin concentration as described by Eq. 1.</w:t>
      </w:r>
    </w:p>
    <w:p w:rsidR="00FF1780" w:rsidRPr="00FF1780" w:rsidRDefault="001B0A10" w:rsidP="0098428D">
      <w:pPr>
        <w:jc w:val="both"/>
        <w:rPr>
          <w:rFonts w:cs="Times New Roman"/>
          <w:i/>
          <w:szCs w:val="24"/>
        </w:rPr>
      </w:pPr>
      <w:r>
        <w:rPr>
          <w:rFonts w:cs="Times New Roman"/>
          <w:i/>
          <w:szCs w:val="24"/>
        </w:rPr>
        <w:t xml:space="preserve">2.3 </w:t>
      </w:r>
      <w:r w:rsidR="00FF1780">
        <w:rPr>
          <w:rFonts w:cs="Times New Roman"/>
          <w:i/>
          <w:szCs w:val="24"/>
        </w:rPr>
        <w:t>Predictions of d</w:t>
      </w:r>
      <w:r w:rsidR="00FF1780" w:rsidRPr="00FF1780">
        <w:rPr>
          <w:rFonts w:cs="Times New Roman"/>
          <w:i/>
          <w:szCs w:val="24"/>
        </w:rPr>
        <w:t>anazol</w:t>
      </w:r>
      <w:r w:rsidR="00FF1780">
        <w:rPr>
          <w:rFonts w:cs="Times New Roman"/>
          <w:i/>
          <w:szCs w:val="24"/>
        </w:rPr>
        <w:t xml:space="preserve"> </w:t>
      </w:r>
      <w:r>
        <w:rPr>
          <w:rFonts w:cs="Times New Roman"/>
          <w:i/>
          <w:szCs w:val="24"/>
        </w:rPr>
        <w:t>concentrations during intestinal transit</w:t>
      </w:r>
      <w:r w:rsidR="00FF1780">
        <w:rPr>
          <w:rFonts w:cs="Times New Roman"/>
          <w:i/>
          <w:szCs w:val="24"/>
        </w:rPr>
        <w:t xml:space="preserve"> </w:t>
      </w:r>
    </w:p>
    <w:p w:rsidR="004D458C" w:rsidRPr="00575F52" w:rsidRDefault="001B0A10" w:rsidP="0098428D">
      <w:pPr>
        <w:jc w:val="both"/>
        <w:rPr>
          <w:rFonts w:cs="Times New Roman"/>
          <w:i/>
          <w:szCs w:val="24"/>
        </w:rPr>
      </w:pPr>
      <w:r>
        <w:rPr>
          <w:rFonts w:cs="Times New Roman"/>
          <w:szCs w:val="24"/>
        </w:rPr>
        <w:t xml:space="preserve">To illustrate the framework in Eq. 1 and 2 above, </w:t>
      </w:r>
      <w:r w:rsidR="006F62D2">
        <w:rPr>
          <w:rFonts w:cs="Times New Roman"/>
          <w:szCs w:val="24"/>
        </w:rPr>
        <w:t xml:space="preserve">the </w:t>
      </w:r>
      <w:r>
        <w:rPr>
          <w:rFonts w:cs="Times New Roman"/>
          <w:szCs w:val="24"/>
        </w:rPr>
        <w:t xml:space="preserve">data from the </w:t>
      </w:r>
      <w:r w:rsidR="006F62D2">
        <w:rPr>
          <w:rFonts w:cs="Times New Roman"/>
          <w:szCs w:val="24"/>
        </w:rPr>
        <w:t xml:space="preserve">in vivo studies conducted </w:t>
      </w:r>
      <w:r>
        <w:rPr>
          <w:rFonts w:cs="Times New Roman"/>
          <w:szCs w:val="24"/>
        </w:rPr>
        <w:t xml:space="preserve">by Holm </w:t>
      </w:r>
      <w:r w:rsidRPr="00F40CED">
        <w:rPr>
          <w:rFonts w:cs="Times New Roman"/>
          <w:i/>
          <w:szCs w:val="24"/>
        </w:rPr>
        <w:t>et al.</w:t>
      </w:r>
      <w:r>
        <w:rPr>
          <w:rFonts w:cs="Times New Roman"/>
          <w:szCs w:val="24"/>
        </w:rPr>
        <w:t xml:space="preserve"> (2015) </w:t>
      </w:r>
      <w:r w:rsidR="00100EDF">
        <w:rPr>
          <w:rFonts w:cs="Times New Roman"/>
          <w:szCs w:val="24"/>
        </w:rPr>
        <w:t>was</w:t>
      </w:r>
      <w:r>
        <w:rPr>
          <w:rFonts w:cs="Times New Roman"/>
          <w:szCs w:val="24"/>
        </w:rPr>
        <w:t xml:space="preserve"> adapted. T</w:t>
      </w:r>
      <w:r w:rsidR="00121B3D">
        <w:rPr>
          <w:rFonts w:cs="Times New Roman"/>
          <w:szCs w:val="24"/>
        </w:rPr>
        <w:t xml:space="preserve">he magnitudes of the </w:t>
      </w:r>
      <w:r w:rsidR="00121B3D" w:rsidRPr="00361BA5">
        <w:rPr>
          <w:rFonts w:cs="Times New Roman"/>
          <w:szCs w:val="24"/>
        </w:rPr>
        <w:t xml:space="preserve">dimensionless variables </w:t>
      </w:r>
      <w:r w:rsidRPr="00361BA5">
        <w:rPr>
          <w:rFonts w:cs="Times New Roman"/>
          <w:szCs w:val="24"/>
        </w:rPr>
        <w:t xml:space="preserve">for danazol </w:t>
      </w:r>
      <w:r w:rsidR="00121B3D" w:rsidRPr="00361BA5">
        <w:rPr>
          <w:rFonts w:cs="Times New Roman"/>
          <w:szCs w:val="24"/>
        </w:rPr>
        <w:t xml:space="preserve">must </w:t>
      </w:r>
      <w:r w:rsidR="00121B3D">
        <w:rPr>
          <w:rFonts w:cs="Times New Roman"/>
          <w:szCs w:val="24"/>
        </w:rPr>
        <w:t xml:space="preserve">be examined </w:t>
      </w:r>
      <w:r w:rsidR="0008685C">
        <w:rPr>
          <w:rFonts w:cs="Times New Roman"/>
          <w:szCs w:val="24"/>
        </w:rPr>
        <w:t>i</w:t>
      </w:r>
      <w:r w:rsidR="00575F52">
        <w:rPr>
          <w:rFonts w:cs="Times New Roman"/>
          <w:szCs w:val="24"/>
        </w:rPr>
        <w:t>n order to</w:t>
      </w:r>
      <w:r w:rsidR="00AE24CD">
        <w:rPr>
          <w:rFonts w:cs="Times New Roman"/>
          <w:szCs w:val="24"/>
        </w:rPr>
        <w:t xml:space="preserve"> apply the eq</w:t>
      </w:r>
      <w:r w:rsidR="00427224">
        <w:rPr>
          <w:rFonts w:cs="Times New Roman"/>
          <w:szCs w:val="24"/>
        </w:rPr>
        <w:t>uilibrium condition in Eq. 2</w:t>
      </w:r>
      <w:r w:rsidR="00AE24CD" w:rsidRPr="001F2EFA">
        <w:rPr>
          <w:rFonts w:cs="Times New Roman"/>
          <w:szCs w:val="24"/>
        </w:rPr>
        <w:t xml:space="preserve">. </w:t>
      </w:r>
      <w:r w:rsidR="005E3690" w:rsidRPr="001F2EFA">
        <w:rPr>
          <w:rFonts w:cs="Times New Roman"/>
          <w:szCs w:val="24"/>
        </w:rPr>
        <w:t xml:space="preserve">Danazol </w:t>
      </w:r>
      <w:r w:rsidR="005E3690">
        <w:rPr>
          <w:rFonts w:cs="Times New Roman"/>
          <w:szCs w:val="24"/>
        </w:rPr>
        <w:t>is a BCS class II compound with a molecular weight of 337.46 g/mol</w:t>
      </w:r>
      <w:r w:rsidR="00A6752A">
        <w:rPr>
          <w:rFonts w:cs="Times New Roman"/>
          <w:szCs w:val="24"/>
        </w:rPr>
        <w:t>,</w:t>
      </w:r>
      <w:r w:rsidR="005E3690">
        <w:rPr>
          <w:rFonts w:cs="Times New Roman"/>
          <w:szCs w:val="24"/>
        </w:rPr>
        <w:t xml:space="preserve"> an aqueous solubility of </w:t>
      </w:r>
      <w:r w:rsidR="00C350ED" w:rsidRPr="00C70A05">
        <w:rPr>
          <w:rFonts w:cs="Times New Roman"/>
          <w:i/>
          <w:szCs w:val="24"/>
        </w:rPr>
        <w:t>D</w:t>
      </w:r>
      <w:r w:rsidR="00C350ED" w:rsidRPr="001850A8">
        <w:rPr>
          <w:rFonts w:cs="Times New Roman"/>
          <w:szCs w:val="24"/>
          <w:vertAlign w:val="subscript"/>
        </w:rPr>
        <w:t>sol</w:t>
      </w:r>
      <w:r w:rsidR="00C350ED">
        <w:rPr>
          <w:rFonts w:cs="Times New Roman"/>
          <w:szCs w:val="24"/>
        </w:rPr>
        <w:t xml:space="preserve"> =0.0018 mM</w:t>
      </w:r>
      <w:r w:rsidR="005E3690">
        <w:rPr>
          <w:rFonts w:cs="Times New Roman"/>
          <w:szCs w:val="24"/>
        </w:rPr>
        <w:t xml:space="preserve"> and a binding constant to </w:t>
      </w:r>
      <w:r w:rsidR="00575F52">
        <w:rPr>
          <w:rFonts w:cs="Times New Roman"/>
          <w:szCs w:val="24"/>
        </w:rPr>
        <w:t>hydroxypropyl-</w:t>
      </w:r>
      <w:r w:rsidR="005E3690" w:rsidRPr="003E156A">
        <w:rPr>
          <w:rFonts w:cs="Times New Roman"/>
          <w:i/>
          <w:szCs w:val="24"/>
        </w:rPr>
        <w:t>β</w:t>
      </w:r>
      <w:r w:rsidR="00575F52" w:rsidRPr="00575F52">
        <w:rPr>
          <w:rFonts w:cs="Times New Roman"/>
          <w:szCs w:val="24"/>
        </w:rPr>
        <w:t>-cyclodextrin</w:t>
      </w:r>
      <w:r w:rsidR="005E3690">
        <w:rPr>
          <w:rFonts w:cs="Times New Roman"/>
          <w:szCs w:val="24"/>
        </w:rPr>
        <w:t xml:space="preserve"> of</w:t>
      </w:r>
      <w:r w:rsidR="00C350ED">
        <w:rPr>
          <w:rFonts w:cs="Times New Roman"/>
          <w:szCs w:val="24"/>
        </w:rPr>
        <w:t xml:space="preserve"> </w:t>
      </w:r>
      <w:r w:rsidR="00C350ED" w:rsidRPr="00737DD6">
        <w:rPr>
          <w:rFonts w:cs="Times New Roman"/>
          <w:i/>
          <w:szCs w:val="24"/>
        </w:rPr>
        <w:t>K</w:t>
      </w:r>
      <w:r w:rsidR="00C350ED" w:rsidRPr="001850A8">
        <w:rPr>
          <w:rFonts w:cs="Times New Roman"/>
          <w:szCs w:val="24"/>
          <w:vertAlign w:val="subscript"/>
        </w:rPr>
        <w:t>D:CD</w:t>
      </w:r>
      <w:r w:rsidR="002354CD">
        <w:rPr>
          <w:rFonts w:cs="Times New Roman"/>
          <w:szCs w:val="24"/>
        </w:rPr>
        <w:t xml:space="preserve"> = 61.9</w:t>
      </w:r>
      <w:r w:rsidR="00C350ED">
        <w:rPr>
          <w:rFonts w:cs="Times New Roman"/>
          <w:szCs w:val="24"/>
        </w:rPr>
        <w:t xml:space="preserve"> mM</w:t>
      </w:r>
      <w:r w:rsidR="00C350ED" w:rsidRPr="002354CD">
        <w:rPr>
          <w:rFonts w:cs="Times New Roman"/>
          <w:szCs w:val="24"/>
          <w:vertAlign w:val="superscript"/>
        </w:rPr>
        <w:t>-1</w:t>
      </w:r>
      <w:r w:rsidR="005E3690">
        <w:rPr>
          <w:rFonts w:cs="Times New Roman"/>
          <w:szCs w:val="24"/>
        </w:rPr>
        <w:t xml:space="preserve"> </w:t>
      </w:r>
      <w:r w:rsidR="00B737CE" w:rsidRPr="00B737CE">
        <w:rPr>
          <w:rFonts w:cs="Times New Roman"/>
          <w:noProof/>
          <w:szCs w:val="24"/>
        </w:rPr>
        <w:t>[29]</w:t>
      </w:r>
      <w:r w:rsidR="005E3690">
        <w:rPr>
          <w:rFonts w:cs="Times New Roman"/>
          <w:szCs w:val="24"/>
        </w:rPr>
        <w:t>. The complexation efficiency</w:t>
      </w:r>
      <w:r w:rsidR="00575F52">
        <w:rPr>
          <w:rFonts w:cs="Times New Roman"/>
          <w:szCs w:val="24"/>
        </w:rPr>
        <w:t xml:space="preserve"> (CE)</w:t>
      </w:r>
      <w:r w:rsidR="005E3690">
        <w:rPr>
          <w:rFonts w:cs="Times New Roman"/>
          <w:szCs w:val="24"/>
        </w:rPr>
        <w:t xml:space="preserve"> of danazol is thus </w:t>
      </w:r>
      <w:r w:rsidR="002C6237" w:rsidRPr="001850A8">
        <w:rPr>
          <w:rFonts w:cs="Times New Roman"/>
          <w:szCs w:val="24"/>
        </w:rPr>
        <w:t>CE</w:t>
      </w:r>
      <w:r w:rsidR="002C6237">
        <w:rPr>
          <w:rFonts w:cs="Times New Roman"/>
          <w:szCs w:val="24"/>
        </w:rPr>
        <w:t>=</w:t>
      </w:r>
      <w:r w:rsidR="002C6237" w:rsidRPr="002C6237">
        <w:rPr>
          <w:rFonts w:cs="Times New Roman"/>
          <w:i/>
          <w:szCs w:val="24"/>
        </w:rPr>
        <w:t>K</w:t>
      </w:r>
      <w:r w:rsidR="002C6237" w:rsidRPr="001850A8">
        <w:rPr>
          <w:rFonts w:cs="Times New Roman"/>
          <w:szCs w:val="24"/>
          <w:vertAlign w:val="subscript"/>
        </w:rPr>
        <w:t>D:CD</w:t>
      </w:r>
      <w:r w:rsidR="002C6237">
        <w:rPr>
          <w:rFonts w:cs="Times New Roman"/>
          <w:szCs w:val="24"/>
        </w:rPr>
        <w:t>·</w:t>
      </w:r>
      <w:r w:rsidR="002C6237" w:rsidRPr="002C6237">
        <w:rPr>
          <w:rFonts w:cs="Times New Roman"/>
          <w:i/>
          <w:szCs w:val="24"/>
        </w:rPr>
        <w:t>D</w:t>
      </w:r>
      <w:r w:rsidR="002C6237" w:rsidRPr="001850A8">
        <w:rPr>
          <w:rFonts w:cs="Times New Roman"/>
          <w:szCs w:val="24"/>
          <w:vertAlign w:val="subscript"/>
        </w:rPr>
        <w:t>sol</w:t>
      </w:r>
      <w:r w:rsidR="002C6237">
        <w:rPr>
          <w:rFonts w:cs="Times New Roman"/>
          <w:szCs w:val="24"/>
        </w:rPr>
        <w:t>=0.11</w:t>
      </w:r>
      <w:r w:rsidR="00DD6326">
        <w:t xml:space="preserve"> and the approximations in Eq. </w:t>
      </w:r>
      <w:r w:rsidR="009C3768">
        <w:t>2</w:t>
      </w:r>
      <w:r w:rsidR="00DD6326">
        <w:t xml:space="preserve"> </w:t>
      </w:r>
      <w:r w:rsidR="00EB248B">
        <w:t xml:space="preserve">can therefore be </w:t>
      </w:r>
      <w:r w:rsidR="00EB248B">
        <w:lastRenderedPageBreak/>
        <w:t xml:space="preserve">adapted in the present </w:t>
      </w:r>
      <w:r w:rsidR="00DD6326">
        <w:t>work</w:t>
      </w:r>
      <w:r w:rsidR="0008685C">
        <w:t xml:space="preserve"> given that CE is </w:t>
      </w:r>
      <w:r w:rsidR="00FF1780">
        <w:t>an order of magnitude lower than 1</w:t>
      </w:r>
      <w:r w:rsidR="004D458C">
        <w:t>.</w:t>
      </w:r>
    </w:p>
    <w:p w:rsidR="00D0689A" w:rsidRDefault="00BD2550" w:rsidP="0008685C">
      <w:pPr>
        <w:jc w:val="both"/>
      </w:pPr>
      <w:r>
        <w:t>To predict the intestinal absorption</w:t>
      </w:r>
      <w:r w:rsidR="00522C08">
        <w:t xml:space="preserve"> </w:t>
      </w:r>
      <w:r>
        <w:t xml:space="preserve">the </w:t>
      </w:r>
      <w:r w:rsidR="007227FD">
        <w:t>proper</w:t>
      </w:r>
      <w:r>
        <w:t xml:space="preserve"> quantit</w:t>
      </w:r>
      <w:r w:rsidR="007227FD">
        <w:t>ies</w:t>
      </w:r>
      <w:r>
        <w:t xml:space="preserve"> to consider is the </w:t>
      </w:r>
      <w:r w:rsidR="004E36C0">
        <w:t xml:space="preserve">intestinal </w:t>
      </w:r>
      <w:r>
        <w:t>molar concentration, however</w:t>
      </w:r>
      <w:r w:rsidR="00522C08">
        <w:t>,</w:t>
      </w:r>
      <w:r>
        <w:t xml:space="preserve"> for convenience dosing units are often stated in gram of drug per kilogram of subject.</w:t>
      </w:r>
      <w:r w:rsidR="00ED4F74">
        <w:t xml:space="preserve"> </w:t>
      </w:r>
      <w:r w:rsidR="004D458C">
        <w:t xml:space="preserve">To estimate the initial </w:t>
      </w:r>
      <w:r w:rsidR="004E36C0">
        <w:t xml:space="preserve">intestinal </w:t>
      </w:r>
      <w:r w:rsidR="004D458C">
        <w:t>concentration the moles</w:t>
      </w:r>
      <w:r w:rsidR="001044FC">
        <w:t xml:space="preserve"> </w:t>
      </w:r>
      <w:r w:rsidR="00575F52">
        <w:t xml:space="preserve">of drug </w:t>
      </w:r>
      <w:r w:rsidR="004D458C">
        <w:t xml:space="preserve">and the volume of the </w:t>
      </w:r>
      <w:r w:rsidR="008A526C">
        <w:t xml:space="preserve">gastrointestinal fluid </w:t>
      </w:r>
      <w:r w:rsidR="004D458C">
        <w:t xml:space="preserve">must be known. </w:t>
      </w:r>
      <w:r w:rsidR="001044FC">
        <w:t>The a</w:t>
      </w:r>
      <w:r w:rsidR="00ED4F74">
        <w:t xml:space="preserve">verage weight of </w:t>
      </w:r>
      <w:r w:rsidR="00C350ED">
        <w:t xml:space="preserve">the </w:t>
      </w:r>
      <w:r w:rsidR="00ED4F74">
        <w:t>rat</w:t>
      </w:r>
      <w:r w:rsidR="00C350ED">
        <w:t xml:space="preserve">s used in the study by Holm </w:t>
      </w:r>
      <w:r w:rsidR="00C350ED" w:rsidRPr="002354CD">
        <w:rPr>
          <w:i/>
        </w:rPr>
        <w:t>et al</w:t>
      </w:r>
      <w:r w:rsidR="002354CD" w:rsidRPr="002354CD">
        <w:rPr>
          <w:i/>
        </w:rPr>
        <w:t>.</w:t>
      </w:r>
      <w:r w:rsidR="00D0689A">
        <w:t xml:space="preserve"> </w:t>
      </w:r>
      <w:r w:rsidR="00ED4F74">
        <w:t xml:space="preserve">was approximately 300 g. </w:t>
      </w:r>
      <w:r w:rsidR="004E36C0">
        <w:t>M</w:t>
      </w:r>
      <w:r w:rsidR="004D458C">
        <w:t xml:space="preserve">oles </w:t>
      </w:r>
      <w:r w:rsidR="001044FC">
        <w:t xml:space="preserve">of danazol dosed </w:t>
      </w:r>
      <w:r w:rsidR="00C350ED">
        <w:t xml:space="preserve">was </w:t>
      </w:r>
      <w:r w:rsidR="001044FC">
        <w:t>therefore</w:t>
      </w:r>
      <w:r w:rsidR="00454DC3" w:rsidRPr="00C369DD">
        <w:rPr>
          <w:position w:val="-28"/>
        </w:rPr>
        <w:object w:dxaOrig="6100" w:dyaOrig="660">
          <v:shape id="_x0000_i1047" type="#_x0000_t75" style="width:305.25pt;height:30pt" o:ole="">
            <v:imagedata r:id="rId51" o:title=""/>
          </v:shape>
          <o:OLEObject Type="Embed" ProgID="Equation.3" ShapeID="_x0000_i1047" DrawAspect="Content" ObjectID="_1575103443" r:id="rId52"/>
        </w:object>
      </w:r>
      <w:r w:rsidR="004D458C">
        <w:t xml:space="preserve"> and the injection volume </w:t>
      </w:r>
      <w:r w:rsidR="0008685C">
        <w:t xml:space="preserve">was </w:t>
      </w:r>
      <w:r w:rsidR="0008685C" w:rsidRPr="001044FC">
        <w:rPr>
          <w:position w:val="-28"/>
        </w:rPr>
        <w:object w:dxaOrig="3300" w:dyaOrig="660">
          <v:shape id="_x0000_i1048" type="#_x0000_t75" style="width:164.25pt;height:30pt" o:ole="">
            <v:imagedata r:id="rId53" o:title=""/>
          </v:shape>
          <o:OLEObject Type="Embed" ProgID="Equation.3" ShapeID="_x0000_i1048" DrawAspect="Content" ObjectID="_1575103444" r:id="rId54"/>
        </w:object>
      </w:r>
      <w:r w:rsidR="0008685C">
        <w:t>. T</w:t>
      </w:r>
      <w:r w:rsidR="00BA60C6" w:rsidRPr="00BA60C6">
        <w:t xml:space="preserve">he steady-state fluid volume </w:t>
      </w:r>
      <w:r w:rsidR="007067C5">
        <w:t>of 3 mL</w:t>
      </w:r>
      <w:r w:rsidR="004E36C0">
        <w:t xml:space="preserve"> in rats</w:t>
      </w:r>
      <w:r w:rsidR="007067C5">
        <w:t xml:space="preserve"> </w:t>
      </w:r>
      <w:r w:rsidR="00B737CE" w:rsidRPr="00B737CE">
        <w:rPr>
          <w:noProof/>
        </w:rPr>
        <w:t>[30], [31]</w:t>
      </w:r>
      <w:r w:rsidR="007067C5">
        <w:t xml:space="preserve"> </w:t>
      </w:r>
      <w:r w:rsidR="00BA60C6" w:rsidRPr="00BA60C6">
        <w:t>is rapidly reestablished after ingestion of water</w:t>
      </w:r>
      <w:r w:rsidR="004E36C0">
        <w:t xml:space="preserve">, </w:t>
      </w:r>
      <w:r w:rsidR="009F6640">
        <w:t>and</w:t>
      </w:r>
      <w:r w:rsidR="004E36C0">
        <w:t xml:space="preserve"> the administered fluid was </w:t>
      </w:r>
      <w:r w:rsidR="009F6640">
        <w:t xml:space="preserve">thus </w:t>
      </w:r>
      <w:r w:rsidR="004E36C0">
        <w:t xml:space="preserve">neglected in the calculation </w:t>
      </w:r>
      <w:r w:rsidR="00FF1780">
        <w:t>and the intestinal danazol concentration therefore</w:t>
      </w:r>
      <w:r w:rsidR="00924065">
        <w:t xml:space="preserve"> </w:t>
      </w:r>
      <w:r w:rsidR="004E36C0">
        <w:t xml:space="preserve">assumed to be </w:t>
      </w:r>
      <w:r w:rsidR="0046790F">
        <w:t>4.1 mM.</w:t>
      </w:r>
    </w:p>
    <w:p w:rsidR="00F75421" w:rsidRDefault="00F75421" w:rsidP="004D458C"/>
    <w:p w:rsidR="00F36763" w:rsidRDefault="007227FD" w:rsidP="007067C5">
      <w:pPr>
        <w:jc w:val="both"/>
        <w:rPr>
          <w:rFonts w:cs="Times New Roman"/>
          <w:szCs w:val="24"/>
        </w:rPr>
      </w:pPr>
      <w:r>
        <w:t>As discussed above, t</w:t>
      </w:r>
      <w:r w:rsidR="004B2758">
        <w:t xml:space="preserve">he amount of cyclodextrin required </w:t>
      </w:r>
      <w:r w:rsidR="008A526C">
        <w:t xml:space="preserve">to solubilize the initial </w:t>
      </w:r>
      <w:r w:rsidR="004E36C0">
        <w:t>dose</w:t>
      </w:r>
      <w:r w:rsidR="004B2758">
        <w:t xml:space="preserve"> </w:t>
      </w:r>
      <w:r w:rsidR="0008685C">
        <w:t xml:space="preserve">in the small intestine </w:t>
      </w:r>
      <w:r w:rsidR="004B2758">
        <w:t xml:space="preserve">is </w:t>
      </w:r>
      <w:r w:rsidR="0008685C">
        <w:t xml:space="preserve">affected by the </w:t>
      </w:r>
      <w:r w:rsidR="004B2758">
        <w:t>displacement of the drug from the cyclodextrin cavity by bile salt</w:t>
      </w:r>
      <w:r w:rsidR="009F518D">
        <w:t>.</w:t>
      </w:r>
      <w:r w:rsidR="00A6752A">
        <w:t xml:space="preserve"> </w:t>
      </w:r>
      <w:r w:rsidR="005E3690">
        <w:rPr>
          <w:rFonts w:cs="Times New Roman"/>
          <w:szCs w:val="24"/>
        </w:rPr>
        <w:t xml:space="preserve">The minimum cyclodextrin concentration </w:t>
      </w:r>
      <w:r w:rsidR="00455B7E">
        <w:rPr>
          <w:rFonts w:cs="Times New Roman"/>
          <w:szCs w:val="24"/>
        </w:rPr>
        <w:t xml:space="preserve">required </w:t>
      </w:r>
      <w:r w:rsidR="005E3690">
        <w:rPr>
          <w:rFonts w:cs="Times New Roman"/>
          <w:szCs w:val="24"/>
        </w:rPr>
        <w:t xml:space="preserve">to solubilize </w:t>
      </w:r>
      <w:r w:rsidR="0062267B">
        <w:t>4.1 mM</w:t>
      </w:r>
      <w:r w:rsidR="005E3690">
        <w:t xml:space="preserve"> danazol </w:t>
      </w:r>
      <w:r w:rsidR="005E3690">
        <w:rPr>
          <w:rFonts w:cs="Times New Roman"/>
          <w:szCs w:val="24"/>
        </w:rPr>
        <w:t>in the small intestine</w:t>
      </w:r>
      <w:r w:rsidR="00231A18">
        <w:rPr>
          <w:rFonts w:cs="Times New Roman"/>
          <w:szCs w:val="24"/>
        </w:rPr>
        <w:t xml:space="preserve"> in </w:t>
      </w:r>
      <w:r w:rsidR="005E3690">
        <w:rPr>
          <w:rFonts w:cs="Times New Roman"/>
          <w:szCs w:val="24"/>
        </w:rPr>
        <w:t xml:space="preserve">presence </w:t>
      </w:r>
      <w:r w:rsidR="005E3690" w:rsidRPr="0009288F">
        <w:rPr>
          <w:rFonts w:cs="Times New Roman"/>
          <w:szCs w:val="24"/>
        </w:rPr>
        <w:t xml:space="preserve">of </w:t>
      </w:r>
      <w:r w:rsidR="000C1C38">
        <w:rPr>
          <w:rFonts w:cs="Times New Roman"/>
          <w:szCs w:val="24"/>
        </w:rPr>
        <w:t>20</w:t>
      </w:r>
      <w:r w:rsidR="005E3690" w:rsidRPr="0009288F">
        <w:rPr>
          <w:rFonts w:cs="Times New Roman"/>
          <w:szCs w:val="24"/>
        </w:rPr>
        <w:t xml:space="preserve"> mM bile</w:t>
      </w:r>
      <w:r w:rsidR="00231A18">
        <w:rPr>
          <w:rFonts w:cs="Times New Roman"/>
          <w:szCs w:val="24"/>
        </w:rPr>
        <w:t xml:space="preserve"> </w:t>
      </w:r>
      <w:r w:rsidR="00BB3DB5" w:rsidRPr="00BB3DB5">
        <w:rPr>
          <w:rFonts w:cs="Times New Roman"/>
          <w:noProof/>
          <w:szCs w:val="24"/>
        </w:rPr>
        <w:t>[3]</w:t>
      </w:r>
      <w:r w:rsidR="005E3690" w:rsidRPr="0009288F">
        <w:rPr>
          <w:rFonts w:cs="Times New Roman"/>
          <w:szCs w:val="24"/>
        </w:rPr>
        <w:t xml:space="preserve"> </w:t>
      </w:r>
      <w:r w:rsidR="005E3690">
        <w:rPr>
          <w:rFonts w:cs="Times New Roman"/>
          <w:szCs w:val="24"/>
        </w:rPr>
        <w:t>is</w:t>
      </w:r>
      <w:r w:rsidR="0008685C">
        <w:rPr>
          <w:rFonts w:cs="Times New Roman"/>
          <w:szCs w:val="24"/>
        </w:rPr>
        <w:t xml:space="preserve"> therefore:</w:t>
      </w:r>
    </w:p>
    <w:p w:rsidR="005E3690" w:rsidRDefault="00C34B70" w:rsidP="00F36763">
      <w:pPr>
        <w:jc w:val="center"/>
      </w:pPr>
      <w:r w:rsidRPr="004E08A1">
        <w:rPr>
          <w:position w:val="-30"/>
        </w:rPr>
        <w:object w:dxaOrig="5280" w:dyaOrig="680">
          <v:shape id="_x0000_i1049" type="#_x0000_t75" style="width:261pt;height:34.5pt" o:ole="">
            <v:imagedata r:id="rId55" o:title=""/>
          </v:shape>
          <o:OLEObject Type="Embed" ProgID="Equation.3" ShapeID="_x0000_i1049" DrawAspect="Content" ObjectID="_1575103445" r:id="rId56"/>
        </w:object>
      </w:r>
      <w:r w:rsidR="00B14781">
        <w:tab/>
      </w:r>
      <w:r w:rsidR="0077690C">
        <w:tab/>
      </w:r>
      <w:r w:rsidR="00F32B5E">
        <w:t>Eq. 3</w:t>
      </w:r>
    </w:p>
    <w:p w:rsidR="00A3521E" w:rsidRDefault="00EA694D" w:rsidP="0098428D">
      <w:pPr>
        <w:jc w:val="both"/>
      </w:pPr>
      <w:r>
        <w:lastRenderedPageBreak/>
        <w:t xml:space="preserve">The dosing scheme </w:t>
      </w:r>
      <w:r w:rsidR="00501D3D">
        <w:t xml:space="preserve">used by Holm </w:t>
      </w:r>
      <w:r w:rsidR="00501D3D" w:rsidRPr="002354CD">
        <w:rPr>
          <w:i/>
        </w:rPr>
        <w:t>et al.</w:t>
      </w:r>
      <w:r w:rsidR="00501D3D">
        <w:t xml:space="preserve"> </w:t>
      </w:r>
      <w:r w:rsidR="00B737CE" w:rsidRPr="00B737CE">
        <w:rPr>
          <w:noProof/>
        </w:rPr>
        <w:t>[21]</w:t>
      </w:r>
      <w:r w:rsidR="0008685C">
        <w:t xml:space="preserve"> </w:t>
      </w:r>
      <w:r>
        <w:t xml:space="preserve">is outlined in </w:t>
      </w:r>
      <w:r w:rsidR="004E36C0">
        <w:t xml:space="preserve">Table </w:t>
      </w:r>
      <w:r>
        <w:t xml:space="preserve">1 with concentrations stated in both traditional dosing units and </w:t>
      </w:r>
      <w:r w:rsidR="007E22AB">
        <w:t xml:space="preserve">in </w:t>
      </w:r>
      <w:r w:rsidR="007227FD">
        <w:t xml:space="preserve">molar concentrations </w:t>
      </w:r>
      <w:r w:rsidR="00791519">
        <w:t xml:space="preserve">along with the drug solubilizing quantity </w:t>
      </w:r>
      <w:r w:rsidR="00C34B70" w:rsidRPr="00791519">
        <w:rPr>
          <w:position w:val="-12"/>
        </w:rPr>
        <w:object w:dxaOrig="440" w:dyaOrig="380">
          <v:shape id="_x0000_i1050" type="#_x0000_t75" style="width:16.5pt;height:16.5pt" o:ole="">
            <v:imagedata r:id="rId57" o:title=""/>
          </v:shape>
          <o:OLEObject Type="Embed" ProgID="Equation.3" ShapeID="_x0000_i1050" DrawAspect="Content" ObjectID="_1575103446" r:id="rId58"/>
        </w:object>
      </w:r>
      <w:r w:rsidR="00B21C1F">
        <w:t xml:space="preserve"> of each dosing</w:t>
      </w:r>
      <w:r w:rsidR="00791519">
        <w:t>.</w:t>
      </w:r>
    </w:p>
    <w:p w:rsidR="00AE10B3" w:rsidRPr="00AE10B3" w:rsidRDefault="006F68B7" w:rsidP="00AE10B3">
      <w:pPr>
        <w:pStyle w:val="Billedtekst"/>
        <w:keepNext/>
      </w:pPr>
      <w:r>
        <w:t xml:space="preserve">Table </w:t>
      </w:r>
      <w:r>
        <w:fldChar w:fldCharType="begin"/>
      </w:r>
      <w:r>
        <w:instrText xml:space="preserve"> SEQ Table \* ARABIC </w:instrText>
      </w:r>
      <w:r>
        <w:fldChar w:fldCharType="separate"/>
      </w:r>
      <w:r w:rsidR="000D5ED1">
        <w:rPr>
          <w:noProof/>
        </w:rPr>
        <w:t>1</w:t>
      </w:r>
      <w:r>
        <w:fldChar w:fldCharType="end"/>
      </w:r>
      <w:r>
        <w:t>:</w:t>
      </w:r>
      <w:r>
        <w:rPr>
          <w:b w:val="0"/>
        </w:rPr>
        <w:t xml:space="preserve"> Dose of danazol and HP</w:t>
      </w:r>
      <w:r w:rsidRPr="006F68B7">
        <w:rPr>
          <w:b w:val="0"/>
          <w:i/>
        </w:rPr>
        <w:t>β</w:t>
      </w:r>
      <w:r>
        <w:rPr>
          <w:b w:val="0"/>
        </w:rPr>
        <w:t xml:space="preserve">CD </w:t>
      </w:r>
      <w:r w:rsidR="00501D3D">
        <w:rPr>
          <w:b w:val="0"/>
        </w:rPr>
        <w:t xml:space="preserve">used </w:t>
      </w:r>
      <w:r w:rsidR="002354CD">
        <w:rPr>
          <w:b w:val="0"/>
        </w:rPr>
        <w:t>i</w:t>
      </w:r>
      <w:r w:rsidR="00501D3D">
        <w:rPr>
          <w:b w:val="0"/>
        </w:rPr>
        <w:t xml:space="preserve">n the </w:t>
      </w:r>
      <w:r>
        <w:rPr>
          <w:b w:val="0"/>
        </w:rPr>
        <w:t xml:space="preserve">rat experiments </w:t>
      </w:r>
      <w:r w:rsidR="00501D3D">
        <w:rPr>
          <w:b w:val="0"/>
        </w:rPr>
        <w:t xml:space="preserve">published by Holm </w:t>
      </w:r>
      <w:r w:rsidR="00501D3D" w:rsidRPr="002354CD">
        <w:rPr>
          <w:b w:val="0"/>
          <w:i/>
        </w:rPr>
        <w:t>et al.</w:t>
      </w:r>
      <w:r w:rsidR="00501D3D">
        <w:rPr>
          <w:b w:val="0"/>
        </w:rPr>
        <w:t xml:space="preserve"> </w:t>
      </w:r>
      <w:r w:rsidR="0008685C">
        <w:rPr>
          <w:b w:val="0"/>
        </w:rPr>
        <w:t xml:space="preserve">(2015) </w:t>
      </w:r>
      <w:r>
        <w:rPr>
          <w:b w:val="0"/>
        </w:rPr>
        <w:t xml:space="preserve">in terms of traditional </w:t>
      </w:r>
      <w:r w:rsidR="0008685C">
        <w:rPr>
          <w:b w:val="0"/>
        </w:rPr>
        <w:t xml:space="preserve">nonclinical </w:t>
      </w:r>
      <w:r>
        <w:rPr>
          <w:b w:val="0"/>
        </w:rPr>
        <w:t xml:space="preserve">units and </w:t>
      </w:r>
      <w:r w:rsidR="00C70504">
        <w:rPr>
          <w:b w:val="0"/>
        </w:rPr>
        <w:t>units</w:t>
      </w:r>
      <w:r>
        <w:rPr>
          <w:b w:val="0"/>
        </w:rPr>
        <w:t xml:space="preserve"> appropriate for the equilibrium model and characterization of each dose in terms of the drug solubilising capacity.</w:t>
      </w:r>
    </w:p>
    <w:tbl>
      <w:tblPr>
        <w:tblpPr w:leftFromText="180" w:rightFromText="180" w:vertAnchor="text" w:horzAnchor="margin" w:tblpXSpec="center" w:tblpY="46"/>
        <w:tblW w:w="7880" w:type="dxa"/>
        <w:tblLook w:val="04A0" w:firstRow="1" w:lastRow="0" w:firstColumn="1" w:lastColumn="0" w:noHBand="0" w:noVBand="1"/>
      </w:tblPr>
      <w:tblGrid>
        <w:gridCol w:w="918"/>
        <w:gridCol w:w="1248"/>
        <w:gridCol w:w="1041"/>
        <w:gridCol w:w="1891"/>
        <w:gridCol w:w="1547"/>
        <w:gridCol w:w="1235"/>
      </w:tblGrid>
      <w:tr w:rsidR="003E4FF3" w:rsidRPr="00CF6B02" w:rsidTr="00AE10B3">
        <w:trPr>
          <w:trHeight w:val="300"/>
        </w:trPr>
        <w:tc>
          <w:tcPr>
            <w:tcW w:w="918" w:type="dxa"/>
            <w:tcBorders>
              <w:top w:val="single" w:sz="4" w:space="0" w:color="auto"/>
              <w:left w:val="single" w:sz="4" w:space="0" w:color="auto"/>
              <w:bottom w:val="single" w:sz="4" w:space="0" w:color="auto"/>
              <w:right w:val="single" w:sz="4" w:space="0" w:color="auto"/>
            </w:tcBorders>
          </w:tcPr>
          <w:p w:rsidR="003E4FF3" w:rsidRPr="00CF6B02" w:rsidRDefault="003E4FF3" w:rsidP="00DC233E">
            <w:pPr>
              <w:spacing w:after="0" w:line="240" w:lineRule="auto"/>
              <w:rPr>
                <w:rFonts w:ascii="Calibri" w:eastAsia="Times New Roman" w:hAnsi="Calibri" w:cs="Times New Roman"/>
                <w:color w:val="000000"/>
                <w:sz w:val="22"/>
              </w:rPr>
            </w:pPr>
            <w:r>
              <w:rPr>
                <w:rFonts w:ascii="Calibri" w:eastAsia="Times New Roman" w:hAnsi="Calibri" w:cs="Times New Roman"/>
                <w:color w:val="000000"/>
                <w:sz w:val="22"/>
              </w:rPr>
              <w:t>Group no.</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F3" w:rsidRPr="00CF6B02" w:rsidRDefault="003E4FF3" w:rsidP="00E42505">
            <w:pPr>
              <w:spacing w:after="0" w:line="240" w:lineRule="auto"/>
              <w:jc w:val="center"/>
              <w:rPr>
                <w:rFonts w:ascii="Calibri" w:eastAsia="Times New Roman" w:hAnsi="Calibri" w:cs="Times New Roman"/>
                <w:color w:val="000000"/>
                <w:sz w:val="22"/>
              </w:rPr>
            </w:pPr>
            <w:r w:rsidRPr="00CF6B02">
              <w:rPr>
                <w:rFonts w:ascii="Calibri" w:eastAsia="Times New Roman" w:hAnsi="Calibri" w:cs="Times New Roman"/>
                <w:color w:val="000000"/>
                <w:sz w:val="22"/>
              </w:rPr>
              <w:t>D</w:t>
            </w:r>
            <w:r>
              <w:rPr>
                <w:rFonts w:ascii="Calibri" w:eastAsia="Times New Roman" w:hAnsi="Calibri" w:cs="Times New Roman"/>
                <w:color w:val="000000"/>
                <w:sz w:val="22"/>
              </w:rPr>
              <w:t>anazol</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3E4FF3" w:rsidRPr="00CF6B02" w:rsidRDefault="003E4FF3" w:rsidP="00E42505">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Danazol</w:t>
            </w:r>
          </w:p>
        </w:tc>
        <w:tc>
          <w:tcPr>
            <w:tcW w:w="1891" w:type="dxa"/>
            <w:tcBorders>
              <w:top w:val="single" w:sz="4" w:space="0" w:color="auto"/>
              <w:left w:val="nil"/>
              <w:bottom w:val="single" w:sz="4" w:space="0" w:color="auto"/>
              <w:right w:val="single" w:sz="4" w:space="0" w:color="auto"/>
            </w:tcBorders>
            <w:shd w:val="clear" w:color="auto" w:fill="auto"/>
            <w:noWrap/>
            <w:vAlign w:val="bottom"/>
            <w:hideMark/>
          </w:tcPr>
          <w:p w:rsidR="003E4FF3" w:rsidRPr="00CF6B02" w:rsidRDefault="003E4FF3" w:rsidP="00E42505">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HP</w:t>
            </w:r>
            <w:r w:rsidRPr="00372A62">
              <w:rPr>
                <w:rFonts w:cs="Times New Roman"/>
                <w:i/>
              </w:rPr>
              <w:t>β</w:t>
            </w:r>
            <w:r w:rsidRPr="00CF6B02">
              <w:rPr>
                <w:rFonts w:ascii="Calibri" w:eastAsia="Times New Roman" w:hAnsi="Calibri" w:cs="Times New Roman"/>
                <w:color w:val="000000"/>
                <w:sz w:val="22"/>
              </w:rPr>
              <w:t>CD</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3E4FF3" w:rsidRPr="00CF6B02" w:rsidRDefault="003E4FF3" w:rsidP="00E42505">
            <w:pPr>
              <w:spacing w:after="0" w:line="240" w:lineRule="auto"/>
              <w:jc w:val="center"/>
              <w:rPr>
                <w:rFonts w:ascii="Calibri" w:eastAsia="Times New Roman" w:hAnsi="Calibri" w:cs="Times New Roman"/>
                <w:color w:val="000000"/>
                <w:sz w:val="22"/>
              </w:rPr>
            </w:pPr>
            <w:r w:rsidRPr="00CF6B02">
              <w:rPr>
                <w:rFonts w:ascii="Calibri" w:eastAsia="Times New Roman" w:hAnsi="Calibri" w:cs="Times New Roman"/>
                <w:color w:val="000000"/>
                <w:sz w:val="22"/>
              </w:rPr>
              <w:t>HP</w:t>
            </w:r>
            <w:r w:rsidRPr="00372A62">
              <w:rPr>
                <w:rFonts w:cs="Times New Roman"/>
                <w:i/>
              </w:rPr>
              <w:t>β</w:t>
            </w:r>
            <w:r w:rsidRPr="00CF6B02">
              <w:rPr>
                <w:rFonts w:ascii="Calibri" w:eastAsia="Times New Roman" w:hAnsi="Calibri" w:cs="Times New Roman"/>
                <w:color w:val="000000"/>
                <w:sz w:val="22"/>
              </w:rPr>
              <w:t>CD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3E4FF3" w:rsidRPr="00383715" w:rsidRDefault="00C34B70" w:rsidP="00E42505">
            <w:pPr>
              <w:spacing w:after="0" w:line="240" w:lineRule="auto"/>
              <w:jc w:val="center"/>
              <w:rPr>
                <w:rFonts w:ascii="Calibri" w:eastAsia="Times New Roman" w:hAnsi="Calibri" w:cs="Times New Roman"/>
                <w:i/>
                <w:color w:val="000000"/>
                <w:sz w:val="22"/>
              </w:rPr>
            </w:pPr>
            <w:r w:rsidRPr="007E25EA">
              <w:rPr>
                <w:rFonts w:ascii="Calibri" w:eastAsia="Times New Roman" w:hAnsi="Calibri" w:cs="Times New Roman"/>
                <w:i/>
                <w:color w:val="000000"/>
                <w:position w:val="-12"/>
                <w:sz w:val="22"/>
              </w:rPr>
              <w:object w:dxaOrig="440" w:dyaOrig="380">
                <v:shape id="_x0000_i1051" type="#_x0000_t75" style="width:19.5pt;height:19.5pt" o:ole="">
                  <v:imagedata r:id="rId59" o:title=""/>
                </v:shape>
                <o:OLEObject Type="Embed" ProgID="Equation.3" ShapeID="_x0000_i1051" DrawAspect="Content" ObjectID="_1575103447" r:id="rId60"/>
              </w:object>
            </w:r>
          </w:p>
        </w:tc>
      </w:tr>
      <w:tr w:rsidR="003E4FF3" w:rsidRPr="00CF6B02" w:rsidTr="00AE10B3">
        <w:trPr>
          <w:trHeight w:val="300"/>
        </w:trPr>
        <w:tc>
          <w:tcPr>
            <w:tcW w:w="918" w:type="dxa"/>
            <w:tcBorders>
              <w:top w:val="nil"/>
              <w:left w:val="single" w:sz="4" w:space="0" w:color="auto"/>
              <w:bottom w:val="single" w:sz="4" w:space="0" w:color="auto"/>
              <w:right w:val="single" w:sz="4" w:space="0" w:color="auto"/>
            </w:tcBorders>
          </w:tcPr>
          <w:p w:rsidR="003E4FF3" w:rsidRPr="006F68B7" w:rsidRDefault="003E4FF3" w:rsidP="00DC233E">
            <w:pPr>
              <w:spacing w:after="0" w:line="240" w:lineRule="auto"/>
              <w:rPr>
                <w:rFonts w:ascii="Calibri" w:eastAsia="Times New Roman" w:hAnsi="Calibri" w:cs="Times New Roman"/>
                <w:color w:val="000000"/>
                <w:sz w:val="22"/>
              </w:rPr>
            </w:pPr>
          </w:p>
        </w:tc>
        <w:tc>
          <w:tcPr>
            <w:tcW w:w="1248" w:type="dxa"/>
            <w:tcBorders>
              <w:top w:val="nil"/>
              <w:left w:val="single" w:sz="4" w:space="0" w:color="auto"/>
              <w:bottom w:val="single" w:sz="4" w:space="0" w:color="auto"/>
              <w:right w:val="single" w:sz="4" w:space="0" w:color="auto"/>
            </w:tcBorders>
            <w:shd w:val="clear" w:color="auto" w:fill="auto"/>
            <w:noWrap/>
            <w:vAlign w:val="bottom"/>
            <w:hideMark/>
          </w:tcPr>
          <w:p w:rsidR="00AE10B3" w:rsidRPr="006F68B7" w:rsidRDefault="00E42505" w:rsidP="00962605">
            <w:pPr>
              <w:spacing w:after="0" w:line="240" w:lineRule="auto"/>
              <w:jc w:val="center"/>
              <w:rPr>
                <w:rFonts w:ascii="Calibri" w:eastAsia="Times New Roman" w:hAnsi="Calibri" w:cs="Times New Roman"/>
                <w:color w:val="000000"/>
                <w:sz w:val="22"/>
              </w:rPr>
            </w:pPr>
            <w:r w:rsidRPr="00AE10B3">
              <w:rPr>
                <w:rFonts w:ascii="Calibri" w:eastAsia="Times New Roman" w:hAnsi="Calibri" w:cs="Times New Roman"/>
                <w:i/>
                <w:color w:val="000000"/>
                <w:position w:val="-28"/>
                <w:sz w:val="22"/>
              </w:rPr>
              <w:object w:dxaOrig="940" w:dyaOrig="660">
                <v:shape id="_x0000_i1052" type="#_x0000_t75" style="width:48.75pt;height:30pt" o:ole="">
                  <v:imagedata r:id="rId61" o:title=""/>
                </v:shape>
                <o:OLEObject Type="Embed" ProgID="Equation.3" ShapeID="_x0000_i1052" DrawAspect="Content" ObjectID="_1575103448" r:id="rId62"/>
              </w:object>
            </w:r>
          </w:p>
        </w:tc>
        <w:tc>
          <w:tcPr>
            <w:tcW w:w="1041" w:type="dxa"/>
            <w:tcBorders>
              <w:top w:val="nil"/>
              <w:left w:val="nil"/>
              <w:bottom w:val="single" w:sz="4" w:space="0" w:color="auto"/>
              <w:right w:val="single" w:sz="4" w:space="0" w:color="auto"/>
            </w:tcBorders>
            <w:shd w:val="clear" w:color="auto" w:fill="auto"/>
            <w:noWrap/>
            <w:vAlign w:val="bottom"/>
            <w:hideMark/>
          </w:tcPr>
          <w:p w:rsidR="003E4FF3" w:rsidRPr="006F68B7" w:rsidRDefault="00AE10B3" w:rsidP="00962605">
            <w:pPr>
              <w:spacing w:after="0" w:line="240" w:lineRule="auto"/>
              <w:jc w:val="center"/>
              <w:rPr>
                <w:rFonts w:ascii="Calibri" w:eastAsia="Times New Roman" w:hAnsi="Calibri" w:cs="Times New Roman"/>
                <w:color w:val="000000"/>
                <w:sz w:val="22"/>
              </w:rPr>
            </w:pPr>
            <w:r w:rsidRPr="006F68B7">
              <w:rPr>
                <w:rFonts w:ascii="Calibri" w:eastAsia="Times New Roman" w:hAnsi="Calibri" w:cs="Times New Roman"/>
                <w:color w:val="000000"/>
                <w:sz w:val="22"/>
              </w:rPr>
              <w:t>mM</w:t>
            </w:r>
          </w:p>
        </w:tc>
        <w:tc>
          <w:tcPr>
            <w:tcW w:w="1891" w:type="dxa"/>
            <w:tcBorders>
              <w:top w:val="nil"/>
              <w:left w:val="nil"/>
              <w:bottom w:val="single" w:sz="4" w:space="0" w:color="auto"/>
              <w:right w:val="single" w:sz="4" w:space="0" w:color="auto"/>
            </w:tcBorders>
            <w:shd w:val="clear" w:color="auto" w:fill="auto"/>
            <w:noWrap/>
            <w:vAlign w:val="bottom"/>
            <w:hideMark/>
          </w:tcPr>
          <w:p w:rsidR="003E4FF3" w:rsidRPr="006F68B7" w:rsidRDefault="007819FE" w:rsidP="00962605">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g/L</w:t>
            </w:r>
          </w:p>
        </w:tc>
        <w:tc>
          <w:tcPr>
            <w:tcW w:w="1547" w:type="dxa"/>
            <w:tcBorders>
              <w:top w:val="nil"/>
              <w:left w:val="nil"/>
              <w:bottom w:val="single" w:sz="4" w:space="0" w:color="auto"/>
              <w:right w:val="single" w:sz="4" w:space="0" w:color="auto"/>
            </w:tcBorders>
            <w:shd w:val="clear" w:color="auto" w:fill="auto"/>
            <w:noWrap/>
            <w:vAlign w:val="bottom"/>
            <w:hideMark/>
          </w:tcPr>
          <w:p w:rsidR="003E4FF3" w:rsidRPr="006F68B7" w:rsidRDefault="00AE10B3" w:rsidP="00962605">
            <w:pPr>
              <w:spacing w:after="0" w:line="240" w:lineRule="auto"/>
              <w:jc w:val="center"/>
              <w:rPr>
                <w:rFonts w:ascii="Calibri" w:eastAsia="Times New Roman" w:hAnsi="Calibri" w:cs="Times New Roman"/>
                <w:color w:val="000000"/>
                <w:sz w:val="22"/>
              </w:rPr>
            </w:pPr>
            <w:r w:rsidRPr="006F68B7">
              <w:rPr>
                <w:rFonts w:ascii="Calibri" w:eastAsia="Times New Roman" w:hAnsi="Calibri" w:cs="Times New Roman"/>
                <w:color w:val="000000"/>
                <w:sz w:val="22"/>
              </w:rPr>
              <w:t>mM</w:t>
            </w:r>
          </w:p>
        </w:tc>
        <w:tc>
          <w:tcPr>
            <w:tcW w:w="1235" w:type="dxa"/>
            <w:tcBorders>
              <w:top w:val="nil"/>
              <w:left w:val="nil"/>
              <w:bottom w:val="single" w:sz="4" w:space="0" w:color="auto"/>
              <w:right w:val="single" w:sz="4" w:space="0" w:color="auto"/>
            </w:tcBorders>
            <w:shd w:val="clear" w:color="auto" w:fill="auto"/>
            <w:noWrap/>
            <w:vAlign w:val="bottom"/>
            <w:hideMark/>
          </w:tcPr>
          <w:p w:rsidR="003E4FF3" w:rsidRPr="006F68B7" w:rsidRDefault="003E4FF3" w:rsidP="00962605">
            <w:pPr>
              <w:spacing w:after="0" w:line="240" w:lineRule="auto"/>
              <w:jc w:val="center"/>
              <w:rPr>
                <w:rFonts w:ascii="Calibri" w:eastAsia="Times New Roman" w:hAnsi="Calibri" w:cs="Times New Roman"/>
                <w:sz w:val="22"/>
              </w:rPr>
            </w:pPr>
            <w:r w:rsidRPr="006F68B7">
              <w:rPr>
                <w:rFonts w:ascii="Calibri" w:eastAsia="Times New Roman" w:hAnsi="Calibri" w:cs="Times New Roman"/>
                <w:color w:val="000000"/>
                <w:sz w:val="22"/>
              </w:rPr>
              <w:t>mM</w:t>
            </w:r>
          </w:p>
        </w:tc>
      </w:tr>
      <w:tr w:rsidR="003E4FF3" w:rsidRPr="00CF6B02" w:rsidTr="00AE10B3">
        <w:trPr>
          <w:trHeight w:val="300"/>
        </w:trPr>
        <w:tc>
          <w:tcPr>
            <w:tcW w:w="918" w:type="dxa"/>
            <w:tcBorders>
              <w:top w:val="nil"/>
              <w:left w:val="single" w:sz="4" w:space="0" w:color="auto"/>
              <w:bottom w:val="single" w:sz="4" w:space="0" w:color="auto"/>
              <w:right w:val="single" w:sz="4" w:space="0" w:color="auto"/>
            </w:tcBorders>
          </w:tcPr>
          <w:p w:rsidR="003E4FF3" w:rsidRPr="00CF6B02" w:rsidRDefault="003E4FF3"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w:t>
            </w:r>
          </w:p>
        </w:tc>
        <w:tc>
          <w:tcPr>
            <w:tcW w:w="1248" w:type="dxa"/>
            <w:tcBorders>
              <w:top w:val="nil"/>
              <w:left w:val="single" w:sz="4" w:space="0" w:color="auto"/>
              <w:bottom w:val="single" w:sz="4" w:space="0" w:color="auto"/>
              <w:right w:val="single" w:sz="4" w:space="0" w:color="auto"/>
            </w:tcBorders>
            <w:shd w:val="clear" w:color="auto" w:fill="auto"/>
            <w:noWrap/>
            <w:vAlign w:val="bottom"/>
            <w:hideMark/>
          </w:tcPr>
          <w:p w:rsidR="003E4FF3" w:rsidRPr="00CF6B02" w:rsidRDefault="003179CE" w:rsidP="003179C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14</w:t>
            </w:r>
          </w:p>
        </w:tc>
        <w:tc>
          <w:tcPr>
            <w:tcW w:w="1041" w:type="dxa"/>
            <w:tcBorders>
              <w:top w:val="nil"/>
              <w:left w:val="nil"/>
              <w:bottom w:val="single" w:sz="4" w:space="0" w:color="auto"/>
              <w:right w:val="single" w:sz="4" w:space="0" w:color="auto"/>
            </w:tcBorders>
            <w:shd w:val="clear" w:color="auto" w:fill="auto"/>
            <w:noWrap/>
            <w:vAlign w:val="bottom"/>
            <w:hideMark/>
          </w:tcPr>
          <w:p w:rsidR="003E4FF3" w:rsidRPr="00CF6B02" w:rsidRDefault="0062267B" w:rsidP="000F01CB">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4.1</w:t>
            </w:r>
          </w:p>
        </w:tc>
        <w:tc>
          <w:tcPr>
            <w:tcW w:w="1891" w:type="dxa"/>
            <w:tcBorders>
              <w:top w:val="nil"/>
              <w:left w:val="nil"/>
              <w:bottom w:val="single" w:sz="4" w:space="0" w:color="auto"/>
              <w:right w:val="single" w:sz="4" w:space="0" w:color="auto"/>
            </w:tcBorders>
            <w:shd w:val="clear" w:color="auto" w:fill="auto"/>
            <w:noWrap/>
            <w:vAlign w:val="bottom"/>
            <w:hideMark/>
          </w:tcPr>
          <w:p w:rsidR="003E4FF3" w:rsidRPr="00CF6B02" w:rsidRDefault="003E4FF3" w:rsidP="00AE10B3">
            <w:pPr>
              <w:spacing w:after="0" w:line="240" w:lineRule="auto"/>
              <w:jc w:val="right"/>
              <w:rPr>
                <w:rFonts w:ascii="Calibri" w:eastAsia="Times New Roman" w:hAnsi="Calibri" w:cs="Times New Roman"/>
                <w:color w:val="000000"/>
                <w:sz w:val="22"/>
              </w:rPr>
            </w:pPr>
            <w:r w:rsidRPr="00CF6B02">
              <w:rPr>
                <w:rFonts w:ascii="Calibri" w:eastAsia="Times New Roman" w:hAnsi="Calibri" w:cs="Times New Roman"/>
                <w:color w:val="000000"/>
                <w:sz w:val="22"/>
              </w:rPr>
              <w:t>86</w:t>
            </w:r>
          </w:p>
        </w:tc>
        <w:tc>
          <w:tcPr>
            <w:tcW w:w="1547" w:type="dxa"/>
            <w:tcBorders>
              <w:top w:val="nil"/>
              <w:left w:val="nil"/>
              <w:bottom w:val="single" w:sz="4" w:space="0" w:color="auto"/>
              <w:right w:val="single" w:sz="4" w:space="0" w:color="auto"/>
            </w:tcBorders>
            <w:shd w:val="clear" w:color="auto" w:fill="auto"/>
            <w:noWrap/>
            <w:vAlign w:val="bottom"/>
            <w:hideMark/>
          </w:tcPr>
          <w:p w:rsidR="003E4FF3" w:rsidRPr="00CF6B02" w:rsidRDefault="003778B9" w:rsidP="00045573">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61</w:t>
            </w:r>
          </w:p>
        </w:tc>
        <w:tc>
          <w:tcPr>
            <w:tcW w:w="1235" w:type="dxa"/>
            <w:tcBorders>
              <w:top w:val="nil"/>
              <w:left w:val="nil"/>
              <w:bottom w:val="single" w:sz="4" w:space="0" w:color="auto"/>
              <w:right w:val="single" w:sz="4" w:space="0" w:color="auto"/>
            </w:tcBorders>
            <w:shd w:val="clear" w:color="auto" w:fill="auto"/>
            <w:noWrap/>
            <w:vAlign w:val="bottom"/>
            <w:hideMark/>
          </w:tcPr>
          <w:p w:rsidR="003E4FF3" w:rsidRPr="00CF6B02" w:rsidRDefault="00D61930" w:rsidP="004C0B6A">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4.1</w:t>
            </w:r>
          </w:p>
        </w:tc>
      </w:tr>
      <w:tr w:rsidR="003E4FF3" w:rsidRPr="00CF6B02" w:rsidTr="00AE10B3">
        <w:trPr>
          <w:trHeight w:val="300"/>
        </w:trPr>
        <w:tc>
          <w:tcPr>
            <w:tcW w:w="918" w:type="dxa"/>
            <w:tcBorders>
              <w:top w:val="nil"/>
              <w:left w:val="single" w:sz="4" w:space="0" w:color="auto"/>
              <w:bottom w:val="single" w:sz="4" w:space="0" w:color="auto"/>
              <w:right w:val="single" w:sz="4" w:space="0" w:color="auto"/>
            </w:tcBorders>
          </w:tcPr>
          <w:p w:rsidR="003E4FF3" w:rsidRPr="00CF6B02" w:rsidRDefault="003E4FF3"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2</w:t>
            </w:r>
          </w:p>
        </w:tc>
        <w:tc>
          <w:tcPr>
            <w:tcW w:w="1248" w:type="dxa"/>
            <w:tcBorders>
              <w:top w:val="nil"/>
              <w:left w:val="single" w:sz="4" w:space="0" w:color="auto"/>
              <w:bottom w:val="single" w:sz="4" w:space="0" w:color="auto"/>
              <w:right w:val="single" w:sz="4" w:space="0" w:color="auto"/>
            </w:tcBorders>
            <w:shd w:val="clear" w:color="auto" w:fill="auto"/>
            <w:noWrap/>
            <w:vAlign w:val="bottom"/>
            <w:hideMark/>
          </w:tcPr>
          <w:p w:rsidR="003E4FF3" w:rsidRPr="00CF6B02" w:rsidRDefault="007819FE" w:rsidP="00501D3D">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14</w:t>
            </w:r>
          </w:p>
        </w:tc>
        <w:tc>
          <w:tcPr>
            <w:tcW w:w="1041" w:type="dxa"/>
            <w:tcBorders>
              <w:top w:val="nil"/>
              <w:left w:val="nil"/>
              <w:bottom w:val="single" w:sz="4" w:space="0" w:color="auto"/>
              <w:right w:val="single" w:sz="4" w:space="0" w:color="auto"/>
            </w:tcBorders>
            <w:shd w:val="clear" w:color="auto" w:fill="auto"/>
            <w:noWrap/>
            <w:vAlign w:val="bottom"/>
            <w:hideMark/>
          </w:tcPr>
          <w:p w:rsidR="003E4FF3" w:rsidRPr="00CF6B02" w:rsidRDefault="0083174D" w:rsidP="00A3521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4.</w:t>
            </w:r>
            <w:r w:rsidR="00A3521E">
              <w:rPr>
                <w:rFonts w:ascii="Calibri" w:eastAsia="Times New Roman" w:hAnsi="Calibri" w:cs="Times New Roman"/>
                <w:color w:val="000000"/>
                <w:sz w:val="22"/>
              </w:rPr>
              <w:t>1</w:t>
            </w:r>
          </w:p>
        </w:tc>
        <w:tc>
          <w:tcPr>
            <w:tcW w:w="1891" w:type="dxa"/>
            <w:tcBorders>
              <w:top w:val="nil"/>
              <w:left w:val="nil"/>
              <w:bottom w:val="single" w:sz="4" w:space="0" w:color="auto"/>
              <w:right w:val="single" w:sz="4" w:space="0" w:color="auto"/>
            </w:tcBorders>
            <w:shd w:val="clear" w:color="auto" w:fill="auto"/>
            <w:noWrap/>
            <w:vAlign w:val="bottom"/>
            <w:hideMark/>
          </w:tcPr>
          <w:p w:rsidR="003E4FF3" w:rsidRPr="00CF6B02" w:rsidRDefault="003E4FF3" w:rsidP="00DC233E">
            <w:pPr>
              <w:spacing w:after="0" w:line="240" w:lineRule="auto"/>
              <w:jc w:val="right"/>
              <w:rPr>
                <w:rFonts w:ascii="Calibri" w:eastAsia="Times New Roman" w:hAnsi="Calibri" w:cs="Times New Roman"/>
                <w:color w:val="000000"/>
                <w:sz w:val="22"/>
              </w:rPr>
            </w:pPr>
            <w:r w:rsidRPr="00CF6B02">
              <w:rPr>
                <w:rFonts w:ascii="Calibri" w:eastAsia="Times New Roman" w:hAnsi="Calibri" w:cs="Times New Roman"/>
                <w:color w:val="000000"/>
                <w:sz w:val="22"/>
              </w:rPr>
              <w:t>1</w:t>
            </w:r>
            <w:r w:rsidR="00AE10B3">
              <w:rPr>
                <w:rFonts w:ascii="Calibri" w:eastAsia="Times New Roman" w:hAnsi="Calibri" w:cs="Times New Roman"/>
                <w:color w:val="000000"/>
                <w:sz w:val="22"/>
              </w:rPr>
              <w:t>0</w:t>
            </w:r>
            <w:r w:rsidRPr="00CF6B02">
              <w:rPr>
                <w:rFonts w:ascii="Calibri" w:eastAsia="Times New Roman" w:hAnsi="Calibri" w:cs="Times New Roman"/>
                <w:color w:val="000000"/>
                <w:sz w:val="22"/>
              </w:rPr>
              <w:t>0</w:t>
            </w:r>
          </w:p>
        </w:tc>
        <w:tc>
          <w:tcPr>
            <w:tcW w:w="1547" w:type="dxa"/>
            <w:tcBorders>
              <w:top w:val="nil"/>
              <w:left w:val="nil"/>
              <w:bottom w:val="single" w:sz="4" w:space="0" w:color="auto"/>
              <w:right w:val="single" w:sz="4" w:space="0" w:color="auto"/>
            </w:tcBorders>
            <w:shd w:val="clear" w:color="auto" w:fill="auto"/>
            <w:noWrap/>
            <w:vAlign w:val="bottom"/>
            <w:hideMark/>
          </w:tcPr>
          <w:p w:rsidR="003E4FF3" w:rsidRPr="00CF6B02" w:rsidRDefault="003778B9"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71</w:t>
            </w:r>
          </w:p>
        </w:tc>
        <w:tc>
          <w:tcPr>
            <w:tcW w:w="1235" w:type="dxa"/>
            <w:tcBorders>
              <w:top w:val="nil"/>
              <w:left w:val="nil"/>
              <w:bottom w:val="single" w:sz="4" w:space="0" w:color="auto"/>
              <w:right w:val="single" w:sz="4" w:space="0" w:color="auto"/>
            </w:tcBorders>
            <w:shd w:val="clear" w:color="auto" w:fill="auto"/>
            <w:noWrap/>
            <w:vAlign w:val="bottom"/>
            <w:hideMark/>
          </w:tcPr>
          <w:p w:rsidR="003E4FF3" w:rsidRPr="00CF6B02" w:rsidRDefault="00D61930" w:rsidP="004C0B6A">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5.1</w:t>
            </w:r>
          </w:p>
        </w:tc>
      </w:tr>
      <w:tr w:rsidR="003E4FF3" w:rsidRPr="00CF6B02" w:rsidTr="00AE10B3">
        <w:trPr>
          <w:trHeight w:val="300"/>
        </w:trPr>
        <w:tc>
          <w:tcPr>
            <w:tcW w:w="918" w:type="dxa"/>
            <w:tcBorders>
              <w:top w:val="nil"/>
              <w:left w:val="single" w:sz="4" w:space="0" w:color="auto"/>
              <w:bottom w:val="single" w:sz="4" w:space="0" w:color="auto"/>
              <w:right w:val="single" w:sz="4" w:space="0" w:color="auto"/>
            </w:tcBorders>
          </w:tcPr>
          <w:p w:rsidR="003E4FF3" w:rsidRPr="00CF6B02" w:rsidRDefault="003E4FF3"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3</w:t>
            </w:r>
          </w:p>
        </w:tc>
        <w:tc>
          <w:tcPr>
            <w:tcW w:w="1248" w:type="dxa"/>
            <w:tcBorders>
              <w:top w:val="nil"/>
              <w:left w:val="single" w:sz="4" w:space="0" w:color="auto"/>
              <w:bottom w:val="single" w:sz="4" w:space="0" w:color="auto"/>
              <w:right w:val="single" w:sz="4" w:space="0" w:color="auto"/>
            </w:tcBorders>
            <w:shd w:val="clear" w:color="auto" w:fill="auto"/>
            <w:noWrap/>
            <w:vAlign w:val="bottom"/>
            <w:hideMark/>
          </w:tcPr>
          <w:p w:rsidR="003E4FF3" w:rsidRPr="00CF6B02" w:rsidRDefault="007819FE" w:rsidP="003179C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14</w:t>
            </w:r>
          </w:p>
        </w:tc>
        <w:tc>
          <w:tcPr>
            <w:tcW w:w="1041" w:type="dxa"/>
            <w:tcBorders>
              <w:top w:val="nil"/>
              <w:left w:val="nil"/>
              <w:bottom w:val="single" w:sz="4" w:space="0" w:color="auto"/>
              <w:right w:val="single" w:sz="4" w:space="0" w:color="auto"/>
            </w:tcBorders>
            <w:shd w:val="clear" w:color="auto" w:fill="auto"/>
            <w:noWrap/>
            <w:vAlign w:val="bottom"/>
            <w:hideMark/>
          </w:tcPr>
          <w:p w:rsidR="003E4FF3" w:rsidRPr="00CF6B02" w:rsidRDefault="00A3521E"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4.1</w:t>
            </w:r>
          </w:p>
        </w:tc>
        <w:tc>
          <w:tcPr>
            <w:tcW w:w="1891" w:type="dxa"/>
            <w:tcBorders>
              <w:top w:val="nil"/>
              <w:left w:val="nil"/>
              <w:bottom w:val="single" w:sz="4" w:space="0" w:color="auto"/>
              <w:right w:val="single" w:sz="4" w:space="0" w:color="auto"/>
            </w:tcBorders>
            <w:shd w:val="clear" w:color="auto" w:fill="auto"/>
            <w:noWrap/>
            <w:vAlign w:val="bottom"/>
            <w:hideMark/>
          </w:tcPr>
          <w:p w:rsidR="003E4FF3" w:rsidRPr="00CF6B02" w:rsidRDefault="003E4FF3" w:rsidP="00DC233E">
            <w:pPr>
              <w:spacing w:after="0" w:line="240" w:lineRule="auto"/>
              <w:jc w:val="right"/>
              <w:rPr>
                <w:rFonts w:ascii="Calibri" w:eastAsia="Times New Roman" w:hAnsi="Calibri" w:cs="Times New Roman"/>
                <w:color w:val="000000"/>
                <w:sz w:val="22"/>
              </w:rPr>
            </w:pPr>
            <w:r w:rsidRPr="00CF6B02">
              <w:rPr>
                <w:rFonts w:ascii="Calibri" w:eastAsia="Times New Roman" w:hAnsi="Calibri" w:cs="Times New Roman"/>
                <w:color w:val="000000"/>
                <w:sz w:val="22"/>
              </w:rPr>
              <w:t>2</w:t>
            </w:r>
            <w:r w:rsidR="00AE10B3">
              <w:rPr>
                <w:rFonts w:ascii="Calibri" w:eastAsia="Times New Roman" w:hAnsi="Calibri" w:cs="Times New Roman"/>
                <w:color w:val="000000"/>
                <w:sz w:val="22"/>
              </w:rPr>
              <w:t>0</w:t>
            </w:r>
            <w:r w:rsidRPr="00CF6B02">
              <w:rPr>
                <w:rFonts w:ascii="Calibri" w:eastAsia="Times New Roman" w:hAnsi="Calibri" w:cs="Times New Roman"/>
                <w:color w:val="000000"/>
                <w:sz w:val="22"/>
              </w:rPr>
              <w:t>0</w:t>
            </w:r>
          </w:p>
        </w:tc>
        <w:tc>
          <w:tcPr>
            <w:tcW w:w="1547" w:type="dxa"/>
            <w:tcBorders>
              <w:top w:val="nil"/>
              <w:left w:val="nil"/>
              <w:bottom w:val="single" w:sz="4" w:space="0" w:color="auto"/>
              <w:right w:val="single" w:sz="4" w:space="0" w:color="auto"/>
            </w:tcBorders>
            <w:shd w:val="clear" w:color="auto" w:fill="auto"/>
            <w:noWrap/>
            <w:vAlign w:val="bottom"/>
            <w:hideMark/>
          </w:tcPr>
          <w:p w:rsidR="003E4FF3" w:rsidRPr="00CF6B02" w:rsidRDefault="003778B9"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142</w:t>
            </w:r>
          </w:p>
        </w:tc>
        <w:tc>
          <w:tcPr>
            <w:tcW w:w="1235" w:type="dxa"/>
            <w:tcBorders>
              <w:top w:val="nil"/>
              <w:left w:val="nil"/>
              <w:bottom w:val="single" w:sz="4" w:space="0" w:color="auto"/>
              <w:right w:val="single" w:sz="4" w:space="0" w:color="auto"/>
            </w:tcBorders>
            <w:shd w:val="clear" w:color="auto" w:fill="auto"/>
            <w:noWrap/>
            <w:vAlign w:val="bottom"/>
            <w:hideMark/>
          </w:tcPr>
          <w:p w:rsidR="003E4FF3" w:rsidRPr="00CF6B02" w:rsidRDefault="004C0B6A" w:rsidP="00534AE9">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w:t>
            </w:r>
            <w:r w:rsidR="00534AE9">
              <w:rPr>
                <w:rFonts w:ascii="Calibri" w:eastAsia="Times New Roman" w:hAnsi="Calibri" w:cs="Times New Roman"/>
                <w:color w:val="000000"/>
                <w:sz w:val="22"/>
              </w:rPr>
              <w:t>2</w:t>
            </w:r>
            <w:r>
              <w:rPr>
                <w:rFonts w:ascii="Calibri" w:eastAsia="Times New Roman" w:hAnsi="Calibri" w:cs="Times New Roman"/>
                <w:color w:val="000000"/>
                <w:sz w:val="22"/>
              </w:rPr>
              <w:t>.</w:t>
            </w:r>
            <w:r w:rsidR="00D61930">
              <w:rPr>
                <w:rFonts w:ascii="Calibri" w:eastAsia="Times New Roman" w:hAnsi="Calibri" w:cs="Times New Roman"/>
                <w:color w:val="000000"/>
                <w:sz w:val="22"/>
              </w:rPr>
              <w:t>2</w:t>
            </w:r>
          </w:p>
        </w:tc>
      </w:tr>
      <w:tr w:rsidR="003E4FF3" w:rsidRPr="00CF6B02" w:rsidTr="00AE10B3">
        <w:trPr>
          <w:trHeight w:val="300"/>
        </w:trPr>
        <w:tc>
          <w:tcPr>
            <w:tcW w:w="918" w:type="dxa"/>
            <w:tcBorders>
              <w:top w:val="nil"/>
              <w:left w:val="single" w:sz="4" w:space="0" w:color="auto"/>
              <w:bottom w:val="single" w:sz="4" w:space="0" w:color="auto"/>
              <w:right w:val="single" w:sz="4" w:space="0" w:color="auto"/>
            </w:tcBorders>
          </w:tcPr>
          <w:p w:rsidR="003E4FF3" w:rsidRPr="00CF6B02" w:rsidRDefault="003E4FF3"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4</w:t>
            </w:r>
          </w:p>
        </w:tc>
        <w:tc>
          <w:tcPr>
            <w:tcW w:w="1248" w:type="dxa"/>
            <w:tcBorders>
              <w:top w:val="nil"/>
              <w:left w:val="single" w:sz="4" w:space="0" w:color="auto"/>
              <w:bottom w:val="single" w:sz="4" w:space="0" w:color="auto"/>
              <w:right w:val="single" w:sz="4" w:space="0" w:color="auto"/>
            </w:tcBorders>
            <w:shd w:val="clear" w:color="auto" w:fill="auto"/>
            <w:noWrap/>
            <w:vAlign w:val="bottom"/>
            <w:hideMark/>
          </w:tcPr>
          <w:p w:rsidR="003E4FF3" w:rsidRPr="00CF6B02" w:rsidRDefault="007819FE" w:rsidP="003179C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14</w:t>
            </w:r>
          </w:p>
        </w:tc>
        <w:tc>
          <w:tcPr>
            <w:tcW w:w="1041" w:type="dxa"/>
            <w:tcBorders>
              <w:top w:val="nil"/>
              <w:left w:val="nil"/>
              <w:bottom w:val="single" w:sz="4" w:space="0" w:color="auto"/>
              <w:right w:val="single" w:sz="4" w:space="0" w:color="auto"/>
            </w:tcBorders>
            <w:shd w:val="clear" w:color="auto" w:fill="auto"/>
            <w:noWrap/>
            <w:vAlign w:val="bottom"/>
            <w:hideMark/>
          </w:tcPr>
          <w:p w:rsidR="003E4FF3" w:rsidRPr="00CF6B02" w:rsidRDefault="00A3521E"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4.1</w:t>
            </w:r>
          </w:p>
        </w:tc>
        <w:tc>
          <w:tcPr>
            <w:tcW w:w="1891" w:type="dxa"/>
            <w:tcBorders>
              <w:top w:val="nil"/>
              <w:left w:val="nil"/>
              <w:bottom w:val="single" w:sz="4" w:space="0" w:color="auto"/>
              <w:right w:val="single" w:sz="4" w:space="0" w:color="auto"/>
            </w:tcBorders>
            <w:shd w:val="clear" w:color="auto" w:fill="auto"/>
            <w:noWrap/>
            <w:vAlign w:val="bottom"/>
            <w:hideMark/>
          </w:tcPr>
          <w:p w:rsidR="003E4FF3" w:rsidRPr="00CF6B02" w:rsidRDefault="003E4FF3" w:rsidP="00DC233E">
            <w:pPr>
              <w:spacing w:after="0" w:line="240" w:lineRule="auto"/>
              <w:jc w:val="right"/>
              <w:rPr>
                <w:rFonts w:ascii="Calibri" w:eastAsia="Times New Roman" w:hAnsi="Calibri" w:cs="Times New Roman"/>
                <w:color w:val="000000"/>
                <w:sz w:val="22"/>
              </w:rPr>
            </w:pPr>
            <w:r w:rsidRPr="00CF6B02">
              <w:rPr>
                <w:rFonts w:ascii="Calibri" w:eastAsia="Times New Roman" w:hAnsi="Calibri" w:cs="Times New Roman"/>
                <w:color w:val="000000"/>
                <w:sz w:val="22"/>
              </w:rPr>
              <w:t>3</w:t>
            </w:r>
            <w:r w:rsidR="00AE10B3">
              <w:rPr>
                <w:rFonts w:ascii="Calibri" w:eastAsia="Times New Roman" w:hAnsi="Calibri" w:cs="Times New Roman"/>
                <w:color w:val="000000"/>
                <w:sz w:val="22"/>
              </w:rPr>
              <w:t>0</w:t>
            </w:r>
            <w:r w:rsidRPr="00CF6B02">
              <w:rPr>
                <w:rFonts w:ascii="Calibri" w:eastAsia="Times New Roman" w:hAnsi="Calibri" w:cs="Times New Roman"/>
                <w:color w:val="000000"/>
                <w:sz w:val="22"/>
              </w:rPr>
              <w:t>0</w:t>
            </w:r>
          </w:p>
        </w:tc>
        <w:tc>
          <w:tcPr>
            <w:tcW w:w="1547" w:type="dxa"/>
            <w:tcBorders>
              <w:top w:val="nil"/>
              <w:left w:val="nil"/>
              <w:bottom w:val="single" w:sz="4" w:space="0" w:color="auto"/>
              <w:right w:val="single" w:sz="4" w:space="0" w:color="auto"/>
            </w:tcBorders>
            <w:shd w:val="clear" w:color="auto" w:fill="auto"/>
            <w:noWrap/>
            <w:vAlign w:val="bottom"/>
            <w:hideMark/>
          </w:tcPr>
          <w:p w:rsidR="003E4FF3" w:rsidRPr="00CF6B02" w:rsidRDefault="003778B9" w:rsidP="00DC233E">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213</w:t>
            </w:r>
          </w:p>
        </w:tc>
        <w:tc>
          <w:tcPr>
            <w:tcW w:w="1235" w:type="dxa"/>
            <w:tcBorders>
              <w:top w:val="nil"/>
              <w:left w:val="nil"/>
              <w:bottom w:val="single" w:sz="4" w:space="0" w:color="auto"/>
              <w:right w:val="single" w:sz="4" w:space="0" w:color="auto"/>
            </w:tcBorders>
            <w:shd w:val="clear" w:color="auto" w:fill="auto"/>
            <w:noWrap/>
            <w:vAlign w:val="bottom"/>
            <w:hideMark/>
          </w:tcPr>
          <w:p w:rsidR="003E4FF3" w:rsidRPr="00CF6B02" w:rsidRDefault="00D61930" w:rsidP="004C0B6A">
            <w:pPr>
              <w:spacing w:after="0" w:line="240" w:lineRule="auto"/>
              <w:jc w:val="right"/>
              <w:rPr>
                <w:rFonts w:ascii="Calibri" w:eastAsia="Times New Roman" w:hAnsi="Calibri" w:cs="Times New Roman"/>
                <w:color w:val="000000"/>
                <w:sz w:val="22"/>
              </w:rPr>
            </w:pPr>
            <w:r>
              <w:rPr>
                <w:rFonts w:ascii="Calibri" w:eastAsia="Times New Roman" w:hAnsi="Calibri" w:cs="Times New Roman"/>
                <w:color w:val="000000"/>
                <w:sz w:val="22"/>
              </w:rPr>
              <w:t>19.4</w:t>
            </w:r>
          </w:p>
        </w:tc>
      </w:tr>
    </w:tbl>
    <w:p w:rsidR="005E3690" w:rsidRDefault="005E3690" w:rsidP="006E4E3B">
      <w:pPr>
        <w:rPr>
          <w:rFonts w:cs="Times New Roman"/>
          <w:szCs w:val="24"/>
        </w:rPr>
      </w:pPr>
    </w:p>
    <w:p w:rsidR="006B5592" w:rsidRDefault="006B5592" w:rsidP="006E4E3B">
      <w:pPr>
        <w:rPr>
          <w:rFonts w:cs="Times New Roman"/>
          <w:szCs w:val="24"/>
        </w:rPr>
      </w:pPr>
    </w:p>
    <w:p w:rsidR="00F75421" w:rsidRDefault="00F75421" w:rsidP="006E4E3B">
      <w:pPr>
        <w:rPr>
          <w:rFonts w:cs="Times New Roman"/>
          <w:szCs w:val="24"/>
        </w:rPr>
      </w:pPr>
    </w:p>
    <w:p w:rsidR="00F75421" w:rsidRDefault="00F75421" w:rsidP="006E4E3B">
      <w:pPr>
        <w:rPr>
          <w:rFonts w:cs="Times New Roman"/>
          <w:szCs w:val="24"/>
        </w:rPr>
      </w:pPr>
    </w:p>
    <w:p w:rsidR="00F75421" w:rsidRDefault="00F75421" w:rsidP="006E4E3B">
      <w:pPr>
        <w:rPr>
          <w:rFonts w:cs="Times New Roman"/>
          <w:szCs w:val="24"/>
        </w:rPr>
      </w:pPr>
    </w:p>
    <w:p w:rsidR="00F75421" w:rsidRDefault="00F75421" w:rsidP="006E4E3B">
      <w:pPr>
        <w:rPr>
          <w:rFonts w:cs="Times New Roman"/>
          <w:szCs w:val="24"/>
        </w:rPr>
      </w:pPr>
    </w:p>
    <w:p w:rsidR="00CA5441" w:rsidRDefault="0008685C" w:rsidP="00F962C7">
      <w:pPr>
        <w:jc w:val="both"/>
        <w:rPr>
          <w:noProof/>
        </w:rPr>
      </w:pPr>
      <w:r>
        <w:rPr>
          <w:rFonts w:cs="Times New Roman"/>
          <w:szCs w:val="24"/>
        </w:rPr>
        <w:t>T</w:t>
      </w:r>
      <w:r w:rsidR="00B65B9C">
        <w:rPr>
          <w:rFonts w:cs="Times New Roman"/>
          <w:szCs w:val="24"/>
        </w:rPr>
        <w:t xml:space="preserve">he influence of cyclodextrin </w:t>
      </w:r>
      <w:r w:rsidR="00597911">
        <w:rPr>
          <w:rFonts w:cs="Times New Roman"/>
          <w:szCs w:val="24"/>
        </w:rPr>
        <w:t>dos</w:t>
      </w:r>
      <w:r w:rsidR="00737DD6">
        <w:rPr>
          <w:rFonts w:cs="Times New Roman"/>
          <w:szCs w:val="24"/>
        </w:rPr>
        <w:t>es</w:t>
      </w:r>
      <w:r w:rsidR="00501D3D">
        <w:rPr>
          <w:rFonts w:cs="Times New Roman"/>
          <w:szCs w:val="24"/>
        </w:rPr>
        <w:t xml:space="preserve"> in Tabl</w:t>
      </w:r>
      <w:r w:rsidR="00597911">
        <w:rPr>
          <w:rFonts w:cs="Times New Roman"/>
          <w:szCs w:val="24"/>
        </w:rPr>
        <w:t>e</w:t>
      </w:r>
      <w:r w:rsidR="00501D3D">
        <w:rPr>
          <w:rFonts w:cs="Times New Roman"/>
          <w:szCs w:val="24"/>
        </w:rPr>
        <w:t xml:space="preserve"> 1</w:t>
      </w:r>
      <w:r w:rsidR="001E1678">
        <w:rPr>
          <w:rFonts w:cs="Times New Roman"/>
          <w:szCs w:val="24"/>
        </w:rPr>
        <w:t>,</w:t>
      </w:r>
      <w:r w:rsidR="00501D3D">
        <w:rPr>
          <w:rFonts w:cs="Times New Roman"/>
          <w:szCs w:val="24"/>
        </w:rPr>
        <w:t xml:space="preserve"> </w:t>
      </w:r>
      <w:r w:rsidR="001E1678">
        <w:rPr>
          <w:rFonts w:cs="Times New Roman"/>
          <w:szCs w:val="24"/>
        </w:rPr>
        <w:t xml:space="preserve">as given by Eq. 2, </w:t>
      </w:r>
      <w:r w:rsidR="00B65B9C">
        <w:rPr>
          <w:rFonts w:cs="Times New Roman"/>
          <w:szCs w:val="24"/>
        </w:rPr>
        <w:t>on the free drug concentration</w:t>
      </w:r>
      <w:r w:rsidR="00740ADB">
        <w:rPr>
          <w:rFonts w:cs="Times New Roman"/>
          <w:szCs w:val="24"/>
        </w:rPr>
        <w:t xml:space="preserve"> </w:t>
      </w:r>
      <w:r w:rsidR="00743D8F">
        <w:rPr>
          <w:rFonts w:cs="Times New Roman"/>
          <w:szCs w:val="24"/>
        </w:rPr>
        <w:t>is shown</w:t>
      </w:r>
      <w:r w:rsidR="00A6528F" w:rsidRPr="00A6528F">
        <w:rPr>
          <w:rFonts w:cs="Times New Roman"/>
          <w:szCs w:val="24"/>
        </w:rPr>
        <w:t xml:space="preserve"> </w:t>
      </w:r>
      <w:r w:rsidR="00B14219">
        <w:rPr>
          <w:rFonts w:cs="Times New Roman"/>
          <w:szCs w:val="24"/>
        </w:rPr>
        <w:t>in Fig</w:t>
      </w:r>
      <w:r w:rsidR="007227FD">
        <w:rPr>
          <w:rFonts w:cs="Times New Roman"/>
          <w:szCs w:val="24"/>
        </w:rPr>
        <w:t>.</w:t>
      </w:r>
      <w:r w:rsidR="00B14219">
        <w:rPr>
          <w:rFonts w:cs="Times New Roman"/>
          <w:szCs w:val="24"/>
        </w:rPr>
        <w:t xml:space="preserve"> 2</w:t>
      </w:r>
      <w:r w:rsidR="00B65B9C">
        <w:rPr>
          <w:rFonts w:cs="Times New Roman"/>
          <w:szCs w:val="24"/>
        </w:rPr>
        <w:t>. T</w:t>
      </w:r>
      <w:r w:rsidR="00DD6326">
        <w:rPr>
          <w:rFonts w:cs="Times New Roman"/>
          <w:szCs w:val="24"/>
        </w:rPr>
        <w:t xml:space="preserve">he initial free drug concentration </w:t>
      </w:r>
      <w:r w:rsidR="008E1520">
        <w:rPr>
          <w:rFonts w:cs="Times New Roman"/>
          <w:szCs w:val="24"/>
        </w:rPr>
        <w:t xml:space="preserve">is shown </w:t>
      </w:r>
      <w:r w:rsidR="00B65B9C">
        <w:rPr>
          <w:rFonts w:cs="Times New Roman"/>
          <w:szCs w:val="24"/>
        </w:rPr>
        <w:t xml:space="preserve">in </w:t>
      </w:r>
      <w:r w:rsidR="004D08DD">
        <w:rPr>
          <w:rFonts w:cs="Times New Roman"/>
          <w:szCs w:val="24"/>
        </w:rPr>
        <w:t>Fig. 2</w:t>
      </w:r>
      <w:r w:rsidR="00B14781">
        <w:rPr>
          <w:rFonts w:cs="Times New Roman"/>
          <w:szCs w:val="24"/>
        </w:rPr>
        <w:t>A</w:t>
      </w:r>
      <w:r w:rsidR="00743D8F">
        <w:rPr>
          <w:rFonts w:cs="Times New Roman"/>
          <w:szCs w:val="24"/>
        </w:rPr>
        <w:t xml:space="preserve"> </w:t>
      </w:r>
      <w:r w:rsidR="008A526C">
        <w:rPr>
          <w:rFonts w:cs="Times New Roman"/>
          <w:szCs w:val="24"/>
        </w:rPr>
        <w:t>(</w:t>
      </w:r>
      <w:r w:rsidR="00743D8F">
        <w:rPr>
          <w:rFonts w:cs="Times New Roman"/>
          <w:szCs w:val="24"/>
        </w:rPr>
        <w:t>black line</w:t>
      </w:r>
      <w:r w:rsidR="008A526C">
        <w:rPr>
          <w:rFonts w:cs="Times New Roman"/>
          <w:szCs w:val="24"/>
        </w:rPr>
        <w:t>)</w:t>
      </w:r>
      <w:r w:rsidR="00455B7E">
        <w:rPr>
          <w:rFonts w:cs="Times New Roman"/>
          <w:szCs w:val="24"/>
        </w:rPr>
        <w:t>.</w:t>
      </w:r>
      <w:r w:rsidR="00743D8F">
        <w:rPr>
          <w:rFonts w:cs="Times New Roman"/>
          <w:szCs w:val="24"/>
        </w:rPr>
        <w:t xml:space="preserve"> </w:t>
      </w:r>
      <w:r w:rsidR="00743D8F">
        <w:t xml:space="preserve">The </w:t>
      </w:r>
      <w:r w:rsidR="001E1678">
        <w:t xml:space="preserve">theoretical </w:t>
      </w:r>
      <w:r w:rsidR="00743D8F">
        <w:t xml:space="preserve">decrease in </w:t>
      </w:r>
      <w:r w:rsidR="000F3744">
        <w:t xml:space="preserve">the </w:t>
      </w:r>
      <w:r w:rsidR="00743D8F">
        <w:t xml:space="preserve">free </w:t>
      </w:r>
      <w:r w:rsidR="00743D8F">
        <w:lastRenderedPageBreak/>
        <w:t xml:space="preserve">drug concentration when cyclodextrin </w:t>
      </w:r>
      <w:r w:rsidR="008A526C">
        <w:t>is</w:t>
      </w:r>
      <w:r w:rsidR="00743D8F">
        <w:t xml:space="preserve"> overdosed is clearly seen</w:t>
      </w:r>
      <w:r w:rsidR="006E3AE9">
        <w:t xml:space="preserve"> as indicated by the dashed lines representing the </w:t>
      </w:r>
      <w:r w:rsidR="002A746E">
        <w:t xml:space="preserve">four </w:t>
      </w:r>
      <w:r w:rsidR="00574CB0">
        <w:t xml:space="preserve">different doses of cyclodextrin </w:t>
      </w:r>
      <w:r w:rsidR="006E3AE9">
        <w:t xml:space="preserve">in </w:t>
      </w:r>
      <w:r w:rsidR="001E1678">
        <w:t xml:space="preserve">Table </w:t>
      </w:r>
      <w:r w:rsidR="006E3AE9">
        <w:t>1</w:t>
      </w:r>
      <w:r w:rsidR="00743D8F">
        <w:t xml:space="preserve">. </w:t>
      </w:r>
      <w:r w:rsidR="001E1678">
        <w:t xml:space="preserve">Fig. 2B </w:t>
      </w:r>
      <w:r w:rsidR="00574CB0">
        <w:t>re</w:t>
      </w:r>
      <w:r w:rsidR="001E1678">
        <w:t xml:space="preserve">presents the free drug concentration as </w:t>
      </w:r>
      <w:r w:rsidR="00574CB0">
        <w:t>a function of the total drug concentration remaining in the intestinal tract, i</w:t>
      </w:r>
      <w:r w:rsidR="003A462F">
        <w:t xml:space="preserve">t is seen </w:t>
      </w:r>
      <w:r w:rsidR="008E1520">
        <w:rPr>
          <w:rFonts w:cs="Times New Roman"/>
          <w:szCs w:val="24"/>
        </w:rPr>
        <w:t xml:space="preserve">that the free drug concentration declines </w:t>
      </w:r>
      <w:r w:rsidR="00774EB6">
        <w:rPr>
          <w:rFonts w:cs="Times New Roman"/>
          <w:szCs w:val="24"/>
        </w:rPr>
        <w:t xml:space="preserve">as </w:t>
      </w:r>
      <w:r w:rsidR="008F32F2">
        <w:rPr>
          <w:rFonts w:cs="Times New Roman"/>
          <w:szCs w:val="24"/>
        </w:rPr>
        <w:t xml:space="preserve">the total </w:t>
      </w:r>
      <w:r w:rsidR="00557B00">
        <w:rPr>
          <w:rFonts w:cs="Times New Roman"/>
          <w:szCs w:val="24"/>
        </w:rPr>
        <w:t xml:space="preserve">drug concentration </w:t>
      </w:r>
      <w:r w:rsidR="008F32F2">
        <w:rPr>
          <w:rFonts w:cs="Times New Roman"/>
          <w:szCs w:val="24"/>
        </w:rPr>
        <w:t xml:space="preserve">decreases </w:t>
      </w:r>
      <w:r w:rsidR="00774EB6">
        <w:rPr>
          <w:rFonts w:cs="Times New Roman"/>
          <w:szCs w:val="24"/>
        </w:rPr>
        <w:t xml:space="preserve">due to </w:t>
      </w:r>
      <w:r w:rsidR="00574CB0">
        <w:rPr>
          <w:rFonts w:cs="Times New Roman"/>
          <w:szCs w:val="24"/>
        </w:rPr>
        <w:t>absorption</w:t>
      </w:r>
      <w:r w:rsidR="00557B00">
        <w:rPr>
          <w:rFonts w:cs="Times New Roman"/>
          <w:szCs w:val="24"/>
        </w:rPr>
        <w:t>.</w:t>
      </w:r>
      <w:r w:rsidR="006E3AE9">
        <w:rPr>
          <w:rFonts w:cs="Times New Roman"/>
          <w:szCs w:val="24"/>
        </w:rPr>
        <w:t xml:space="preserve"> </w:t>
      </w:r>
      <w:r w:rsidR="00B3272C" w:rsidRPr="00B3272C">
        <w:rPr>
          <w:noProof/>
        </w:rPr>
        <w:t xml:space="preserve">  </w:t>
      </w:r>
    </w:p>
    <w:p w:rsidR="00FF7636" w:rsidRDefault="00F962C7" w:rsidP="006E4E3B">
      <w:pPr>
        <w:rPr>
          <w:rFonts w:cs="Times New Roman"/>
          <w:szCs w:val="24"/>
        </w:rPr>
      </w:pPr>
      <w:r>
        <w:rPr>
          <w:rFonts w:cs="Times New Roman"/>
          <w:b/>
          <w:noProof/>
          <w:szCs w:val="24"/>
          <w:lang w:val="da-DK" w:eastAsia="da-DK"/>
        </w:rPr>
        <mc:AlternateContent>
          <mc:Choice Requires="wps">
            <w:drawing>
              <wp:anchor distT="0" distB="0" distL="114300" distR="114300" simplePos="0" relativeHeight="251664384" behindDoc="0" locked="0" layoutInCell="1" allowOverlap="1" wp14:anchorId="54EEA1EC" wp14:editId="61C6B4DF">
                <wp:simplePos x="0" y="0"/>
                <wp:positionH relativeFrom="column">
                  <wp:posOffset>2443480</wp:posOffset>
                </wp:positionH>
                <wp:positionV relativeFrom="paragraph">
                  <wp:posOffset>151765</wp:posOffset>
                </wp:positionV>
                <wp:extent cx="393065" cy="265430"/>
                <wp:effectExtent l="0" t="0" r="26035" b="2032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65430"/>
                        </a:xfrm>
                        <a:prstGeom prst="rect">
                          <a:avLst/>
                        </a:prstGeom>
                        <a:solidFill>
                          <a:srgbClr val="FFFFFF"/>
                        </a:solidFill>
                        <a:ln w="9525">
                          <a:solidFill>
                            <a:srgbClr val="000000"/>
                          </a:solidFill>
                          <a:miter lim="800000"/>
                          <a:headEnd/>
                          <a:tailEnd/>
                        </a:ln>
                      </wps:spPr>
                      <wps:txbx>
                        <w:txbxContent>
                          <w:p w:rsidR="005448A2" w:rsidRPr="008A0667" w:rsidRDefault="005448A2" w:rsidP="00693426">
                            <w:pPr>
                              <w:jc w:val="center"/>
                              <w:rPr>
                                <w:lang w:val="da-DK"/>
                              </w:rPr>
                            </w:pPr>
                            <w:r>
                              <w:rPr>
                                <w:lang w:val="da-DK"/>
                              </w:rPr>
                              <w:t>B</w:t>
                            </w:r>
                          </w:p>
                        </w:txbxContent>
                      </wps:txbx>
                      <wps:bodyPr rot="0" vert="horz" wrap="square" lIns="91440" tIns="45720" rIns="91440" bIns="45720" anchor="t" anchorCtr="0">
                        <a:noAutofit/>
                      </wps:bodyPr>
                    </wps:wsp>
                  </a:graphicData>
                </a:graphic>
              </wp:anchor>
            </w:drawing>
          </mc:Choice>
          <mc:Fallback>
            <w:pict>
              <v:shapetype w14:anchorId="54EEA1EC" id="_x0000_t202" coordsize="21600,21600" o:spt="202" path="m,l,21600r21600,l21600,xe">
                <v:stroke joinstyle="miter"/>
                <v:path gradientshapeok="t" o:connecttype="rect"/>
              </v:shapetype>
              <v:shape id="Text Box 2" o:spid="_x0000_s1055" type="#_x0000_t202" style="position:absolute;margin-left:192.4pt;margin-top:11.95pt;width:30.95pt;height:2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">
                <v:textbox>
                  <w:txbxContent>
                    <w:p w:rsidR="005448A2" w:rsidRPr="008A0667" w:rsidRDefault="005448A2" w:rsidP="00693426">
                      <w:pPr>
                        <w:jc w:val="center"/>
                        <w:rPr>
                          <w:lang w:val="da-DK"/>
                        </w:rPr>
                      </w:pPr>
                      <w:r>
                        <w:rPr>
                          <w:lang w:val="da-DK"/>
                        </w:rPr>
                        <w:t>B</w:t>
                      </w:r>
                    </w:p>
                  </w:txbxContent>
                </v:textbox>
              </v:shape>
            </w:pict>
          </mc:Fallback>
        </mc:AlternateContent>
      </w:r>
      <w:r>
        <w:rPr>
          <w:rFonts w:cs="Times New Roman"/>
          <w:b/>
          <w:noProof/>
          <w:szCs w:val="24"/>
          <w:lang w:val="da-DK" w:eastAsia="da-DK"/>
        </w:rPr>
        <mc:AlternateContent>
          <mc:Choice Requires="wps">
            <w:drawing>
              <wp:anchor distT="0" distB="0" distL="114300" distR="114300" simplePos="0" relativeHeight="251648000" behindDoc="0" locked="0" layoutInCell="1" allowOverlap="1" wp14:anchorId="1F15BC8F" wp14:editId="1FEF82DB">
                <wp:simplePos x="0" y="0"/>
                <wp:positionH relativeFrom="column">
                  <wp:posOffset>-199390</wp:posOffset>
                </wp:positionH>
                <wp:positionV relativeFrom="paragraph">
                  <wp:posOffset>136525</wp:posOffset>
                </wp:positionV>
                <wp:extent cx="393065" cy="265430"/>
                <wp:effectExtent l="0" t="0" r="26035"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65430"/>
                        </a:xfrm>
                        <a:prstGeom prst="rect">
                          <a:avLst/>
                        </a:prstGeom>
                        <a:solidFill>
                          <a:srgbClr val="FFFFFF"/>
                        </a:solidFill>
                        <a:ln w="9525">
                          <a:solidFill>
                            <a:srgbClr val="000000"/>
                          </a:solidFill>
                          <a:miter lim="800000"/>
                          <a:headEnd/>
                          <a:tailEnd/>
                        </a:ln>
                      </wps:spPr>
                      <wps:txbx>
                        <w:txbxContent>
                          <w:p w:rsidR="005448A2" w:rsidRPr="008A0667" w:rsidRDefault="005448A2" w:rsidP="00693426">
                            <w:pPr>
                              <w:jc w:val="center"/>
                              <w:rPr>
                                <w:lang w:val="da-DK"/>
                              </w:rPr>
                            </w:pPr>
                            <w:r>
                              <w:rPr>
                                <w:lang w:val="da-DK"/>
                              </w:rPr>
                              <w:t>A</w:t>
                            </w:r>
                          </w:p>
                        </w:txbxContent>
                      </wps:txbx>
                      <wps:bodyPr rot="0" vert="horz" wrap="square" lIns="91440" tIns="45720" rIns="91440" bIns="45720" anchor="t" anchorCtr="0">
                        <a:noAutofit/>
                      </wps:bodyPr>
                    </wps:wsp>
                  </a:graphicData>
                </a:graphic>
              </wp:anchor>
            </w:drawing>
          </mc:Choice>
          <mc:Fallback>
            <w:pict>
              <v:shape w14:anchorId="1F15BC8F" id="_x0000_s1056" type="#_x0000_t202" style="position:absolute;margin-left:-15.7pt;margin-top:10.75pt;width:30.95pt;height:20.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">
                <v:textbox>
                  <w:txbxContent>
                    <w:p w:rsidR="005448A2" w:rsidRPr="008A0667" w:rsidRDefault="005448A2" w:rsidP="00693426">
                      <w:pPr>
                        <w:jc w:val="center"/>
                        <w:rPr>
                          <w:lang w:val="da-DK"/>
                        </w:rPr>
                      </w:pPr>
                      <w:r>
                        <w:rPr>
                          <w:lang w:val="da-DK"/>
                        </w:rPr>
                        <w:t>A</w:t>
                      </w:r>
                    </w:p>
                  </w:txbxContent>
                </v:textbox>
              </v:shape>
            </w:pict>
          </mc:Fallback>
        </mc:AlternateContent>
      </w:r>
      <w:r w:rsidR="00534AE9" w:rsidRPr="00534AE9">
        <w:rPr>
          <w:noProof/>
          <w:lang w:val="da-DK" w:eastAsia="da-DK"/>
        </w:rPr>
        <w:drawing>
          <wp:inline distT="0" distB="0" distL="0" distR="0" wp14:anchorId="427BDB48" wp14:editId="24983D30">
            <wp:extent cx="2612570" cy="1959428"/>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613540" cy="1960155"/>
                    </a:xfrm>
                    <a:prstGeom prst="rect">
                      <a:avLst/>
                    </a:prstGeom>
                  </pic:spPr>
                </pic:pic>
              </a:graphicData>
            </a:graphic>
          </wp:inline>
        </w:drawing>
      </w:r>
      <w:r w:rsidR="00425E3D" w:rsidRPr="00425E3D">
        <w:rPr>
          <w:noProof/>
          <w:lang w:val="da-DK" w:eastAsia="da-DK"/>
        </w:rPr>
        <w:drawing>
          <wp:inline distT="0" distB="0" distL="0" distR="0" wp14:anchorId="7F7020B7" wp14:editId="0BA41B39">
            <wp:extent cx="2648197" cy="198614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2649180" cy="1986885"/>
                    </a:xfrm>
                    <a:prstGeom prst="rect">
                      <a:avLst/>
                    </a:prstGeom>
                  </pic:spPr>
                </pic:pic>
              </a:graphicData>
            </a:graphic>
          </wp:inline>
        </w:drawing>
      </w:r>
    </w:p>
    <w:p w:rsidR="00B36581" w:rsidRDefault="000640AE" w:rsidP="00B36581">
      <w:pPr>
        <w:rPr>
          <w:rFonts w:cs="Times New Roman"/>
          <w:i/>
          <w:szCs w:val="24"/>
        </w:rPr>
      </w:pPr>
      <w:r>
        <w:rPr>
          <w:rFonts w:cs="Times New Roman"/>
          <w:b/>
          <w:szCs w:val="24"/>
        </w:rPr>
        <w:t xml:space="preserve">Figure </w:t>
      </w:r>
      <w:r w:rsidR="004D08DD">
        <w:rPr>
          <w:rFonts w:cs="Times New Roman"/>
          <w:b/>
          <w:szCs w:val="24"/>
        </w:rPr>
        <w:t>2</w:t>
      </w:r>
      <w:r>
        <w:rPr>
          <w:rFonts w:cs="Times New Roman"/>
          <w:b/>
          <w:szCs w:val="24"/>
        </w:rPr>
        <w:t>:</w:t>
      </w:r>
      <w:r>
        <w:rPr>
          <w:rFonts w:cs="Times New Roman"/>
          <w:szCs w:val="24"/>
        </w:rPr>
        <w:t xml:space="preserve"> </w:t>
      </w:r>
      <w:r w:rsidR="00332631" w:rsidRPr="00CA5441">
        <w:rPr>
          <w:rFonts w:cs="Times New Roman"/>
          <w:i/>
          <w:szCs w:val="24"/>
        </w:rPr>
        <w:t>(</w:t>
      </w:r>
      <w:r w:rsidR="00693426" w:rsidRPr="00CA5441">
        <w:rPr>
          <w:rFonts w:cs="Times New Roman"/>
          <w:i/>
          <w:szCs w:val="24"/>
        </w:rPr>
        <w:t>A</w:t>
      </w:r>
      <w:r w:rsidR="00332631" w:rsidRPr="00CA5441">
        <w:rPr>
          <w:rFonts w:cs="Times New Roman"/>
          <w:i/>
          <w:szCs w:val="24"/>
        </w:rPr>
        <w:t xml:space="preserve">) </w:t>
      </w:r>
      <w:r w:rsidR="006B398F">
        <w:rPr>
          <w:rFonts w:cs="Times New Roman"/>
          <w:i/>
          <w:szCs w:val="24"/>
        </w:rPr>
        <w:t>T</w:t>
      </w:r>
      <w:r w:rsidR="00332631" w:rsidRPr="00CA5441">
        <w:rPr>
          <w:rFonts w:cs="Times New Roman"/>
          <w:i/>
          <w:szCs w:val="24"/>
        </w:rPr>
        <w:t xml:space="preserve">he initial free </w:t>
      </w:r>
      <w:r w:rsidR="00774EB6">
        <w:rPr>
          <w:rFonts w:cs="Times New Roman"/>
          <w:i/>
          <w:szCs w:val="24"/>
        </w:rPr>
        <w:t>danazol</w:t>
      </w:r>
      <w:r w:rsidR="00774EB6" w:rsidRPr="00CA5441">
        <w:rPr>
          <w:rFonts w:cs="Times New Roman"/>
          <w:i/>
          <w:szCs w:val="24"/>
        </w:rPr>
        <w:t xml:space="preserve"> </w:t>
      </w:r>
      <w:r w:rsidR="00332631" w:rsidRPr="00CA5441">
        <w:rPr>
          <w:rFonts w:cs="Times New Roman"/>
          <w:i/>
          <w:szCs w:val="24"/>
        </w:rPr>
        <w:t>concentratio</w:t>
      </w:r>
      <w:r w:rsidR="00332631" w:rsidRPr="00B94D9F">
        <w:rPr>
          <w:rFonts w:cs="Times New Roman"/>
          <w:i/>
          <w:szCs w:val="24"/>
        </w:rPr>
        <w:t xml:space="preserve">n </w:t>
      </w:r>
      <w:r w:rsidR="00B94D9F">
        <w:rPr>
          <w:rFonts w:cs="Times New Roman"/>
          <w:szCs w:val="24"/>
        </w:rPr>
        <w:t>[</w:t>
      </w:r>
      <w:r w:rsidR="00530167" w:rsidRPr="00B94D9F">
        <w:rPr>
          <w:rFonts w:cs="Times New Roman"/>
          <w:i/>
          <w:szCs w:val="24"/>
        </w:rPr>
        <w:t>D</w:t>
      </w:r>
      <w:r w:rsidR="00530167" w:rsidRPr="00B94D9F">
        <w:rPr>
          <w:rFonts w:cs="Times New Roman"/>
          <w:szCs w:val="24"/>
          <w:vertAlign w:val="superscript"/>
        </w:rPr>
        <w:t>GI</w:t>
      </w:r>
      <w:r w:rsidR="00530167" w:rsidRPr="00B94D9F">
        <w:rPr>
          <w:rFonts w:cs="Times New Roman"/>
          <w:szCs w:val="24"/>
        </w:rPr>
        <w:t>(0)</w:t>
      </w:r>
      <w:r w:rsidR="00B94D9F">
        <w:rPr>
          <w:rFonts w:cs="Times New Roman"/>
          <w:szCs w:val="24"/>
        </w:rPr>
        <w:t>]</w:t>
      </w:r>
      <w:r w:rsidR="00530167" w:rsidRPr="00B94D9F">
        <w:rPr>
          <w:rFonts w:cs="Times New Roman"/>
          <w:i/>
          <w:szCs w:val="24"/>
        </w:rPr>
        <w:t xml:space="preserve"> </w:t>
      </w:r>
      <w:r w:rsidR="00332631" w:rsidRPr="00B94D9F">
        <w:rPr>
          <w:rFonts w:cs="Times New Roman"/>
          <w:i/>
          <w:szCs w:val="24"/>
        </w:rPr>
        <w:t>as a</w:t>
      </w:r>
      <w:r w:rsidR="00332631" w:rsidRPr="00CA5441">
        <w:rPr>
          <w:rFonts w:cs="Times New Roman"/>
          <w:i/>
          <w:szCs w:val="24"/>
        </w:rPr>
        <w:t xml:space="preserve"> function of the total cyclodextrin concentration for the dosing shown in </w:t>
      </w:r>
      <w:r w:rsidR="000F3744">
        <w:rPr>
          <w:rFonts w:cs="Times New Roman"/>
          <w:i/>
          <w:szCs w:val="24"/>
        </w:rPr>
        <w:t>T</w:t>
      </w:r>
      <w:r w:rsidR="000F3744" w:rsidRPr="00CA5441">
        <w:rPr>
          <w:rFonts w:cs="Times New Roman"/>
          <w:i/>
          <w:szCs w:val="24"/>
        </w:rPr>
        <w:t xml:space="preserve">able </w:t>
      </w:r>
      <w:r w:rsidR="00332631" w:rsidRPr="00CA5441">
        <w:rPr>
          <w:rFonts w:cs="Times New Roman"/>
          <w:i/>
          <w:szCs w:val="24"/>
        </w:rPr>
        <w:t>1</w:t>
      </w:r>
      <w:r w:rsidR="00D44075" w:rsidRPr="00CA5441">
        <w:rPr>
          <w:rFonts w:cs="Times New Roman"/>
          <w:i/>
          <w:szCs w:val="24"/>
        </w:rPr>
        <w:t xml:space="preserve"> </w:t>
      </w:r>
      <w:r w:rsidR="00DA0FCB">
        <w:rPr>
          <w:rFonts w:cs="Times New Roman"/>
          <w:i/>
          <w:szCs w:val="24"/>
        </w:rPr>
        <w:t>as given</w:t>
      </w:r>
      <w:r w:rsidR="00030416" w:rsidRPr="00CA5441">
        <w:rPr>
          <w:rFonts w:cs="Times New Roman"/>
          <w:i/>
          <w:szCs w:val="24"/>
        </w:rPr>
        <w:t xml:space="preserve"> by Eq. </w:t>
      </w:r>
      <w:r w:rsidR="00616188" w:rsidRPr="00CA5441">
        <w:rPr>
          <w:rFonts w:cs="Times New Roman"/>
          <w:i/>
          <w:szCs w:val="24"/>
        </w:rPr>
        <w:t>2</w:t>
      </w:r>
      <w:r w:rsidR="00D44075" w:rsidRPr="00CA5441">
        <w:rPr>
          <w:rFonts w:cs="Times New Roman"/>
          <w:i/>
          <w:szCs w:val="24"/>
        </w:rPr>
        <w:t xml:space="preserve">. </w:t>
      </w:r>
      <w:r w:rsidR="00332631" w:rsidRPr="00CA5441">
        <w:rPr>
          <w:rFonts w:cs="Times New Roman"/>
          <w:i/>
          <w:szCs w:val="24"/>
        </w:rPr>
        <w:t>(</w:t>
      </w:r>
      <w:r w:rsidR="00693426" w:rsidRPr="00CA5441">
        <w:rPr>
          <w:rFonts w:cs="Times New Roman"/>
          <w:i/>
          <w:szCs w:val="24"/>
        </w:rPr>
        <w:t>B</w:t>
      </w:r>
      <w:r w:rsidR="006B398F">
        <w:rPr>
          <w:rFonts w:cs="Times New Roman"/>
          <w:i/>
          <w:szCs w:val="24"/>
        </w:rPr>
        <w:t>) F</w:t>
      </w:r>
      <w:r w:rsidR="00332631" w:rsidRPr="00CA5441">
        <w:rPr>
          <w:rFonts w:cs="Times New Roman"/>
          <w:i/>
          <w:szCs w:val="24"/>
        </w:rPr>
        <w:t xml:space="preserve">ree </w:t>
      </w:r>
      <w:r w:rsidR="00774EB6">
        <w:rPr>
          <w:rFonts w:cs="Times New Roman"/>
          <w:i/>
          <w:szCs w:val="24"/>
        </w:rPr>
        <w:t>danazol</w:t>
      </w:r>
      <w:r w:rsidR="00332631" w:rsidRPr="00CA5441">
        <w:rPr>
          <w:rFonts w:cs="Times New Roman"/>
          <w:i/>
          <w:szCs w:val="24"/>
        </w:rPr>
        <w:t xml:space="preserve"> concentration as a function of total </w:t>
      </w:r>
      <w:r w:rsidR="00774EB6">
        <w:rPr>
          <w:rFonts w:cs="Times New Roman"/>
          <w:i/>
          <w:szCs w:val="24"/>
        </w:rPr>
        <w:t>danazol</w:t>
      </w:r>
      <w:r w:rsidR="00332631" w:rsidRPr="00CA5441">
        <w:rPr>
          <w:rFonts w:cs="Times New Roman"/>
          <w:i/>
          <w:szCs w:val="24"/>
        </w:rPr>
        <w:t xml:space="preserve"> concentration </w:t>
      </w:r>
      <w:r w:rsidR="00737DD6" w:rsidRPr="00CA5441">
        <w:rPr>
          <w:rFonts w:cs="Times New Roman"/>
          <w:i/>
          <w:szCs w:val="24"/>
        </w:rPr>
        <w:t xml:space="preserve">given by </w:t>
      </w:r>
      <w:r w:rsidR="00030416" w:rsidRPr="00CA5441">
        <w:rPr>
          <w:rFonts w:cs="Times New Roman"/>
          <w:i/>
          <w:szCs w:val="24"/>
        </w:rPr>
        <w:t xml:space="preserve">Eq. </w:t>
      </w:r>
      <w:r w:rsidR="00616188" w:rsidRPr="00CA5441">
        <w:rPr>
          <w:rFonts w:cs="Times New Roman"/>
          <w:i/>
          <w:szCs w:val="24"/>
        </w:rPr>
        <w:t>2</w:t>
      </w:r>
      <w:r w:rsidR="00030416" w:rsidRPr="00CA5441">
        <w:rPr>
          <w:rFonts w:cs="Times New Roman"/>
          <w:i/>
          <w:szCs w:val="24"/>
        </w:rPr>
        <w:t xml:space="preserve"> </w:t>
      </w:r>
      <w:r w:rsidR="00332631" w:rsidRPr="00CA5441">
        <w:rPr>
          <w:rFonts w:cs="Times New Roman"/>
          <w:i/>
          <w:szCs w:val="24"/>
        </w:rPr>
        <w:t xml:space="preserve">for the dosing shown in </w:t>
      </w:r>
      <w:r w:rsidR="000F3744">
        <w:rPr>
          <w:rFonts w:cs="Times New Roman"/>
          <w:i/>
          <w:szCs w:val="24"/>
        </w:rPr>
        <w:t>T</w:t>
      </w:r>
      <w:r w:rsidR="000F3744" w:rsidRPr="00CA5441">
        <w:rPr>
          <w:rFonts w:cs="Times New Roman"/>
          <w:i/>
          <w:szCs w:val="24"/>
        </w:rPr>
        <w:t xml:space="preserve">able </w:t>
      </w:r>
      <w:r w:rsidR="00332631" w:rsidRPr="00CA5441">
        <w:rPr>
          <w:rFonts w:cs="Times New Roman"/>
          <w:i/>
          <w:szCs w:val="24"/>
        </w:rPr>
        <w:t xml:space="preserve">1 illustrating </w:t>
      </w:r>
      <w:r w:rsidR="006B398F">
        <w:rPr>
          <w:rFonts w:cs="Times New Roman"/>
          <w:i/>
          <w:szCs w:val="24"/>
        </w:rPr>
        <w:t xml:space="preserve">the drug </w:t>
      </w:r>
      <w:r w:rsidR="00332631" w:rsidRPr="00C8376A">
        <w:rPr>
          <w:rFonts w:cs="Times New Roman"/>
          <w:i/>
          <w:szCs w:val="24"/>
        </w:rPr>
        <w:t xml:space="preserve">concentration </w:t>
      </w:r>
      <w:r w:rsidR="007A42B4" w:rsidRPr="007A42B4">
        <w:rPr>
          <w:rFonts w:cs="Times New Roman"/>
          <w:szCs w:val="24"/>
        </w:rPr>
        <w:t>[</w:t>
      </w:r>
      <w:r w:rsidR="006B398F" w:rsidRPr="00C8376A">
        <w:rPr>
          <w:rFonts w:cs="Times New Roman"/>
          <w:i/>
          <w:szCs w:val="24"/>
        </w:rPr>
        <w:t>D</w:t>
      </w:r>
      <w:r w:rsidR="006B398F" w:rsidRPr="00B94D9F">
        <w:rPr>
          <w:rFonts w:cs="Times New Roman"/>
          <w:szCs w:val="24"/>
          <w:vertAlign w:val="superscript"/>
        </w:rPr>
        <w:t>GI</w:t>
      </w:r>
      <w:r w:rsidR="006B398F" w:rsidRPr="00B94D9F">
        <w:rPr>
          <w:rFonts w:cs="Times New Roman"/>
          <w:szCs w:val="24"/>
        </w:rPr>
        <w:t>(</w:t>
      </w:r>
      <w:r w:rsidR="006B398F" w:rsidRPr="00B94D9F">
        <w:rPr>
          <w:rFonts w:cs="Times New Roman"/>
          <w:i/>
          <w:szCs w:val="24"/>
        </w:rPr>
        <w:t>t</w:t>
      </w:r>
      <w:r w:rsidR="006B398F" w:rsidRPr="00B94D9F">
        <w:rPr>
          <w:rFonts w:cs="Times New Roman"/>
          <w:szCs w:val="24"/>
        </w:rPr>
        <w:t>)</w:t>
      </w:r>
      <w:r w:rsidR="007A42B4">
        <w:rPr>
          <w:rFonts w:cs="Times New Roman"/>
          <w:szCs w:val="24"/>
        </w:rPr>
        <w:t>]</w:t>
      </w:r>
      <w:r w:rsidR="006B398F" w:rsidRPr="00B94D9F">
        <w:rPr>
          <w:rFonts w:cs="Times New Roman"/>
          <w:szCs w:val="24"/>
        </w:rPr>
        <w:t xml:space="preserve"> </w:t>
      </w:r>
      <w:r w:rsidR="00332631" w:rsidRPr="00C8376A">
        <w:rPr>
          <w:rFonts w:cs="Times New Roman"/>
          <w:i/>
          <w:szCs w:val="24"/>
        </w:rPr>
        <w:t xml:space="preserve">during </w:t>
      </w:r>
      <w:r w:rsidR="00332631" w:rsidRPr="00CA5441">
        <w:rPr>
          <w:rFonts w:cs="Times New Roman"/>
          <w:i/>
          <w:szCs w:val="24"/>
        </w:rPr>
        <w:t>the time course of the absorption process</w:t>
      </w:r>
      <w:r w:rsidR="006B398F">
        <w:rPr>
          <w:rFonts w:cs="Times New Roman"/>
          <w:i/>
          <w:szCs w:val="24"/>
        </w:rPr>
        <w:t>.</w:t>
      </w:r>
      <w:r w:rsidR="00E83D85" w:rsidRPr="00CA5441">
        <w:rPr>
          <w:rFonts w:cs="Times New Roman"/>
          <w:i/>
          <w:szCs w:val="24"/>
        </w:rPr>
        <w:t xml:space="preserve"> </w:t>
      </w:r>
    </w:p>
    <w:p w:rsidR="00F75421" w:rsidRDefault="002275E7" w:rsidP="00B36581">
      <w:r>
        <w:lastRenderedPageBreak/>
        <w:t xml:space="preserve">Having established a framework to calculate the free drug concentration, the following </w:t>
      </w:r>
      <w:r w:rsidR="004A1F6A">
        <w:t>section will</w:t>
      </w:r>
      <w:r>
        <w:t xml:space="preserve"> couple these concentrations to the</w:t>
      </w:r>
      <w:r w:rsidR="004A1F6A">
        <w:t xml:space="preserve"> kinetics of the absorption process.</w:t>
      </w:r>
    </w:p>
    <w:p w:rsidR="00BE57FD" w:rsidRPr="0060131E" w:rsidRDefault="00BE57FD" w:rsidP="00BE57FD">
      <w:pPr>
        <w:rPr>
          <w:i/>
        </w:rPr>
      </w:pPr>
      <w:r>
        <w:rPr>
          <w:i/>
        </w:rPr>
        <w:t>2</w:t>
      </w:r>
      <w:r w:rsidR="002275E7">
        <w:rPr>
          <w:i/>
        </w:rPr>
        <w:t>.4</w:t>
      </w:r>
      <w:r>
        <w:rPr>
          <w:i/>
        </w:rPr>
        <w:t xml:space="preserve"> General permeation equation</w:t>
      </w:r>
    </w:p>
    <w:p w:rsidR="00C41977" w:rsidRDefault="00B71C0E" w:rsidP="006439E7">
      <w:r>
        <w:t xml:space="preserve">The flux over </w:t>
      </w:r>
      <w:r w:rsidR="004A25BC">
        <w:t>the</w:t>
      </w:r>
      <w:r>
        <w:t xml:space="preserve"> epithelial membrane is described by</w:t>
      </w:r>
      <w:r w:rsidR="00774EB6">
        <w:t>:</w:t>
      </w:r>
    </w:p>
    <w:p w:rsidR="00B71C0E" w:rsidRDefault="004A25BC" w:rsidP="00B71C0E">
      <w:pPr>
        <w:jc w:val="center"/>
      </w:pPr>
      <w:r w:rsidRPr="00B71C0E">
        <w:rPr>
          <w:position w:val="-14"/>
        </w:rPr>
        <w:object w:dxaOrig="1440" w:dyaOrig="400">
          <v:shape id="_x0000_i1053" type="#_x0000_t75" style="width:1in;height:19.5pt" o:ole="">
            <v:imagedata r:id="rId65" o:title=""/>
          </v:shape>
          <o:OLEObject Type="Embed" ProgID="Equation.3" ShapeID="_x0000_i1053" DrawAspect="Content" ObjectID="_1575103449" r:id="rId66"/>
        </w:object>
      </w:r>
      <w:r w:rsidR="00F32B5E">
        <w:tab/>
        <w:t>Eq. 4</w:t>
      </w:r>
    </w:p>
    <w:p w:rsidR="004A25BC" w:rsidRDefault="00F75421" w:rsidP="00866626">
      <w:pPr>
        <w:jc w:val="both"/>
      </w:pPr>
      <w:r>
        <w:t>w</w:t>
      </w:r>
      <w:r w:rsidR="004A25BC">
        <w:t xml:space="preserve">here </w:t>
      </w:r>
      <w:r w:rsidR="004A25BC" w:rsidRPr="000D3963">
        <w:rPr>
          <w:position w:val="-14"/>
        </w:rPr>
        <w:object w:dxaOrig="480" w:dyaOrig="400">
          <v:shape id="_x0000_i1054" type="#_x0000_t75" style="width:24pt;height:21.75pt" o:ole="">
            <v:imagedata r:id="rId67" o:title=""/>
          </v:shape>
          <o:OLEObject Type="Embed" ProgID="Equation.3" ShapeID="_x0000_i1054" DrawAspect="Content" ObjectID="_1575103450" r:id="rId68"/>
        </w:object>
      </w:r>
      <w:r w:rsidR="004A25BC">
        <w:t>is the flux,</w:t>
      </w:r>
      <w:r w:rsidR="004A25BC" w:rsidRPr="000D3963">
        <w:rPr>
          <w:position w:val="-14"/>
        </w:rPr>
        <w:object w:dxaOrig="340" w:dyaOrig="400">
          <v:shape id="_x0000_i1055" type="#_x0000_t75" style="width:16.5pt;height:21.75pt" o:ole="">
            <v:imagedata r:id="rId69" o:title=""/>
          </v:shape>
          <o:OLEObject Type="Embed" ProgID="Equation.3" ShapeID="_x0000_i1055" DrawAspect="Content" ObjectID="_1575103451" r:id="rId70"/>
        </w:object>
      </w:r>
      <w:r w:rsidR="004A25BC">
        <w:t xml:space="preserve"> is the epithelial membrane permeability and </w:t>
      </w:r>
      <w:r w:rsidR="004A25BC" w:rsidRPr="000D3963">
        <w:rPr>
          <w:position w:val="-10"/>
        </w:rPr>
        <w:object w:dxaOrig="520" w:dyaOrig="360">
          <v:shape id="_x0000_i1056" type="#_x0000_t75" style="width:27pt;height:16.5pt" o:ole="">
            <v:imagedata r:id="rId71" o:title=""/>
          </v:shape>
          <o:OLEObject Type="Embed" ProgID="Equation.3" ShapeID="_x0000_i1056" DrawAspect="Content" ObjectID="_1575103452" r:id="rId72"/>
        </w:object>
      </w:r>
      <w:r w:rsidR="004A25BC">
        <w:t xml:space="preserve"> is the concentration of free drug at the epithelial membrane.</w:t>
      </w:r>
    </w:p>
    <w:p w:rsidR="00F75421" w:rsidRDefault="00F75421" w:rsidP="00866626">
      <w:pPr>
        <w:jc w:val="both"/>
      </w:pPr>
    </w:p>
    <w:p w:rsidR="00684E9E" w:rsidRDefault="003C12A4" w:rsidP="00866626">
      <w:pPr>
        <w:jc w:val="both"/>
      </w:pPr>
      <w:r>
        <w:t>I</w:t>
      </w:r>
      <w:r w:rsidR="004A1E6B">
        <w:t>f drug diffusivity within the membrane is very high</w:t>
      </w:r>
      <w:r w:rsidR="00DA0FCB">
        <w:t xml:space="preserve">, the drug transport becomes limited by </w:t>
      </w:r>
      <w:r w:rsidR="009236B6">
        <w:t xml:space="preserve">the unstirred water layer present on the inside of the epithelial membrane </w:t>
      </w:r>
      <w:r w:rsidR="00B737CE" w:rsidRPr="00B737CE">
        <w:rPr>
          <w:noProof/>
        </w:rPr>
        <w:t>[32]</w:t>
      </w:r>
      <w:r w:rsidR="004A1E6B">
        <w:t xml:space="preserve">. </w:t>
      </w:r>
      <w:r w:rsidR="00684E9E">
        <w:t>As sho</w:t>
      </w:r>
      <w:r w:rsidR="00530167">
        <w:t>wn in supporting information S.</w:t>
      </w:r>
      <w:r w:rsidR="00A4425B">
        <w:t>2</w:t>
      </w:r>
      <w:r w:rsidR="00684E9E">
        <w:t xml:space="preserve"> the concentration </w:t>
      </w:r>
      <w:r w:rsidR="000F3744">
        <w:t xml:space="preserve">of the drug in the presence of an unstirred water layer </w:t>
      </w:r>
      <w:r w:rsidR="00684E9E">
        <w:t>at the epithelial border is given by</w:t>
      </w:r>
      <w:r>
        <w:t>:</w:t>
      </w:r>
    </w:p>
    <w:p w:rsidR="00684E9E" w:rsidRDefault="000E5336" w:rsidP="000E5336">
      <w:pPr>
        <w:jc w:val="center"/>
      </w:pPr>
      <w:r w:rsidRPr="000E5336">
        <w:rPr>
          <w:rFonts w:cs="Times New Roman"/>
          <w:position w:val="-34"/>
        </w:rPr>
        <w:object w:dxaOrig="4080" w:dyaOrig="740">
          <v:shape id="_x0000_i1057" type="#_x0000_t75" style="width:204pt;height:36pt" o:ole="">
            <v:imagedata r:id="rId73" o:title=""/>
          </v:shape>
          <o:OLEObject Type="Embed" ProgID="Equation.3" ShapeID="_x0000_i1057" DrawAspect="Content" ObjectID="_1575103453" r:id="rId74"/>
        </w:object>
      </w:r>
      <w:r>
        <w:tab/>
      </w:r>
      <w:r w:rsidR="00EE2184">
        <w:t>Eq. 5</w:t>
      </w:r>
    </w:p>
    <w:p w:rsidR="006B5592" w:rsidRPr="00C300E2" w:rsidRDefault="003C12A4" w:rsidP="00866626">
      <w:pPr>
        <w:jc w:val="both"/>
      </w:pPr>
      <w:r>
        <w:t xml:space="preserve">where </w:t>
      </w:r>
      <w:r w:rsidR="00C300E2" w:rsidRPr="00C300E2">
        <w:rPr>
          <w:i/>
        </w:rPr>
        <w:t>P</w:t>
      </w:r>
      <w:r w:rsidR="00C300E2" w:rsidRPr="00C300E2">
        <w:rPr>
          <w:vertAlign w:val="subscript"/>
        </w:rPr>
        <w:t>UWL</w:t>
      </w:r>
      <w:r w:rsidR="00C300E2">
        <w:t xml:space="preserve"> is the permeability </w:t>
      </w:r>
      <w:r w:rsidR="002A6AB1">
        <w:t>of</w:t>
      </w:r>
      <w:r w:rsidR="00C300E2">
        <w:t xml:space="preserve"> the unstirred water layer.</w:t>
      </w:r>
    </w:p>
    <w:p w:rsidR="00B71C0E" w:rsidRDefault="00C71828" w:rsidP="00866626">
      <w:pPr>
        <w:jc w:val="both"/>
      </w:pPr>
      <w:r>
        <w:t xml:space="preserve">Recently, Sugano proposed a </w:t>
      </w:r>
      <w:r w:rsidRPr="00831423">
        <w:t>gastrointes</w:t>
      </w:r>
      <w:r>
        <w:t>tinal unified theory (</w:t>
      </w:r>
      <w:r w:rsidRPr="00831423">
        <w:t>GUT</w:t>
      </w:r>
      <w:r>
        <w:t xml:space="preserve">) framework with an overall equation to calculate the permeation rate </w:t>
      </w:r>
      <w:r w:rsidR="00BB3DB5" w:rsidRPr="00BB3DB5">
        <w:rPr>
          <w:noProof/>
        </w:rPr>
        <w:t>[3]</w:t>
      </w:r>
      <w:r>
        <w:t xml:space="preserve">. This </w:t>
      </w:r>
      <w:r>
        <w:lastRenderedPageBreak/>
        <w:t>equation is adapted here in a slightly revised form</w:t>
      </w:r>
      <w:r w:rsidR="001F2EFA">
        <w:t xml:space="preserve"> to describe the plasma concentration</w:t>
      </w:r>
      <w:r w:rsidR="001F2EFA" w:rsidRPr="008622C3">
        <w:rPr>
          <w:position w:val="-14"/>
        </w:rPr>
        <w:object w:dxaOrig="900" w:dyaOrig="380">
          <v:shape id="_x0000_i1058" type="#_x0000_t75" style="width:45pt;height:19.5pt" o:ole="">
            <v:imagedata r:id="rId75" o:title=""/>
          </v:shape>
          <o:OLEObject Type="Embed" ProgID="Equation.3" ShapeID="_x0000_i1058" DrawAspect="Content" ObjectID="_1575103454" r:id="rId76"/>
        </w:object>
      </w:r>
      <w:r w:rsidR="003C12A4">
        <w:t>:</w:t>
      </w:r>
    </w:p>
    <w:p w:rsidR="00B71C0E" w:rsidRDefault="00DE07D7" w:rsidP="00B71C0E">
      <w:pPr>
        <w:jc w:val="center"/>
        <w:rPr>
          <w:rFonts w:cs="Times New Roman"/>
        </w:rPr>
      </w:pPr>
      <w:r w:rsidRPr="00B22915">
        <w:rPr>
          <w:rFonts w:cs="Times New Roman"/>
          <w:position w:val="-32"/>
        </w:rPr>
        <w:object w:dxaOrig="3800" w:dyaOrig="740">
          <v:shape id="_x0000_i1059" type="#_x0000_t75" style="width:192.75pt;height:37.5pt" o:ole="">
            <v:imagedata r:id="rId77" o:title=""/>
          </v:shape>
          <o:OLEObject Type="Embed" ProgID="Equation.3" ShapeID="_x0000_i1059" DrawAspect="Content" ObjectID="_1575103455" r:id="rId78"/>
        </w:object>
      </w:r>
      <w:r w:rsidR="00F32B5E">
        <w:rPr>
          <w:rFonts w:cs="Times New Roman"/>
        </w:rPr>
        <w:tab/>
        <w:t xml:space="preserve">Eq. </w:t>
      </w:r>
      <w:r w:rsidR="003C12A4">
        <w:rPr>
          <w:rFonts w:cs="Times New Roman"/>
        </w:rPr>
        <w:t>6</w:t>
      </w:r>
    </w:p>
    <w:p w:rsidR="00B71C0E" w:rsidRDefault="00CB2147" w:rsidP="00EE2184">
      <w:pPr>
        <w:jc w:val="both"/>
      </w:pPr>
      <w:r>
        <w:t xml:space="preserve">where </w:t>
      </w:r>
      <w:r>
        <w:rPr>
          <w:i/>
        </w:rPr>
        <w:t>R</w:t>
      </w:r>
      <w:r w:rsidRPr="0060131E">
        <w:rPr>
          <w:vertAlign w:val="subscript"/>
        </w:rPr>
        <w:t>GI</w:t>
      </w:r>
      <w:r>
        <w:t xml:space="preserve">=0.2 cm is the radius of the small intestine of the rat, DF=1.7 is the degree of flatness of the intestinal tube (value adapted from humans), </w:t>
      </w:r>
      <w:r w:rsidR="00FA6C66">
        <w:rPr>
          <w:i/>
        </w:rPr>
        <w:t>V</w:t>
      </w:r>
      <w:r w:rsidR="00FA6C66">
        <w:rPr>
          <w:vertAlign w:val="subscript"/>
        </w:rPr>
        <w:t>GI</w:t>
      </w:r>
      <w:r w:rsidR="00FA6C66">
        <w:t xml:space="preserve"> and </w:t>
      </w:r>
      <w:r w:rsidR="00FA6C66" w:rsidRPr="00FA6C66">
        <w:rPr>
          <w:i/>
        </w:rPr>
        <w:t>V</w:t>
      </w:r>
      <w:r w:rsidR="00FA6C66" w:rsidRPr="00FA6C66">
        <w:rPr>
          <w:vertAlign w:val="subscript"/>
        </w:rPr>
        <w:t>plasma</w:t>
      </w:r>
      <w:r w:rsidR="00FA6C66" w:rsidRPr="00B22915">
        <w:rPr>
          <w:rFonts w:cs="Times New Roman"/>
        </w:rPr>
        <w:t xml:space="preserve"> are</w:t>
      </w:r>
      <w:r w:rsidR="00FA6C66">
        <w:rPr>
          <w:rFonts w:cs="Times New Roman"/>
        </w:rPr>
        <w:t xml:space="preserve"> the distribution volumes</w:t>
      </w:r>
      <w:r w:rsidR="00FA6C66" w:rsidRPr="00B22915">
        <w:rPr>
          <w:rFonts w:cs="Times New Roman"/>
        </w:rPr>
        <w:t xml:space="preserve"> of</w:t>
      </w:r>
      <w:r w:rsidR="00FA6C66">
        <w:rPr>
          <w:rFonts w:cs="Times New Roman"/>
        </w:rPr>
        <w:t xml:space="preserve"> the plasma and GI compartment</w:t>
      </w:r>
      <w:r w:rsidR="000F3744">
        <w:rPr>
          <w:rFonts w:cs="Times New Roman"/>
        </w:rPr>
        <w:t xml:space="preserve">, </w:t>
      </w:r>
      <w:r w:rsidR="000F3744" w:rsidRPr="00B22915">
        <w:rPr>
          <w:rFonts w:cs="Times New Roman"/>
        </w:rPr>
        <w:t>respectivel</w:t>
      </w:r>
      <w:r w:rsidR="000F3744" w:rsidRPr="00E82786">
        <w:rPr>
          <w:rFonts w:cs="Times New Roman"/>
        </w:rPr>
        <w:t>y</w:t>
      </w:r>
      <w:r w:rsidR="000F3744">
        <w:rPr>
          <w:rFonts w:cs="Times New Roman"/>
        </w:rPr>
        <w:t>,</w:t>
      </w:r>
      <w:r w:rsidR="00FB3DC8">
        <w:t xml:space="preserve"> and</w:t>
      </w:r>
      <w:r w:rsidR="00FA6C66" w:rsidRPr="00FA6C66">
        <w:t xml:space="preserve"> </w:t>
      </w:r>
      <w:r w:rsidR="00FA6C66" w:rsidRPr="001A377D">
        <w:t>F</w:t>
      </w:r>
      <w:r w:rsidR="00FA6C66" w:rsidRPr="00EE2184">
        <w:t>g</w:t>
      </w:r>
      <w:r w:rsidR="00FA6C66">
        <w:t xml:space="preserve"> and </w:t>
      </w:r>
      <w:r w:rsidR="00FA6C66" w:rsidRPr="001A377D">
        <w:t>F</w:t>
      </w:r>
      <w:r w:rsidR="00FA6C66" w:rsidRPr="00EE2184">
        <w:t>h</w:t>
      </w:r>
      <w:r w:rsidR="00FA6C66">
        <w:t xml:space="preserve"> are respectively the fraction not metabolized in the intestinal epithelial cells</w:t>
      </w:r>
      <w:r w:rsidR="00FA6C66" w:rsidRPr="001A377D">
        <w:t xml:space="preserve"> </w:t>
      </w:r>
      <w:r w:rsidR="00FA6C66">
        <w:t>and in the hepatic first pass metabolism.</w:t>
      </w:r>
    </w:p>
    <w:p w:rsidR="00B71C0E" w:rsidRDefault="00B71C0E" w:rsidP="00B71C0E">
      <w:r>
        <w:t xml:space="preserve">Substituting Eq. </w:t>
      </w:r>
      <w:r w:rsidR="00684E9E">
        <w:t>4</w:t>
      </w:r>
      <w:r>
        <w:t xml:space="preserve"> into </w:t>
      </w:r>
      <w:r w:rsidR="00684E9E">
        <w:t xml:space="preserve">Eq. </w:t>
      </w:r>
      <w:r w:rsidR="00EE2184">
        <w:t>6</w:t>
      </w:r>
      <w:r w:rsidR="00684E9E">
        <w:t xml:space="preserve"> yields</w:t>
      </w:r>
      <w:r w:rsidR="003C12A4">
        <w:t>:</w:t>
      </w:r>
    </w:p>
    <w:p w:rsidR="00231A75" w:rsidRDefault="00231A75" w:rsidP="00231A75">
      <w:pPr>
        <w:jc w:val="center"/>
      </w:pPr>
      <w:r w:rsidRPr="00B22915">
        <w:rPr>
          <w:rFonts w:cs="Times New Roman"/>
          <w:position w:val="-32"/>
        </w:rPr>
        <w:object w:dxaOrig="3920" w:dyaOrig="720">
          <v:shape id="_x0000_i1060" type="#_x0000_t75" style="width:196.5pt;height:36pt" o:ole="">
            <v:imagedata r:id="rId79" o:title=""/>
          </v:shape>
          <o:OLEObject Type="Embed" ProgID="Equation.3" ShapeID="_x0000_i1060" DrawAspect="Content" ObjectID="_1575103456" r:id="rId80"/>
        </w:object>
      </w:r>
      <w:r w:rsidRPr="00231A75">
        <w:t xml:space="preserve"> </w:t>
      </w:r>
      <w:r>
        <w:t xml:space="preserve">where </w:t>
      </w:r>
      <w:r w:rsidRPr="00A72C19">
        <w:rPr>
          <w:position w:val="-12"/>
        </w:rPr>
        <w:object w:dxaOrig="1060" w:dyaOrig="380">
          <v:shape id="_x0000_i1061" type="#_x0000_t75" style="width:52.5pt;height:19.5pt" o:ole="">
            <v:imagedata r:id="rId81" o:title=""/>
          </v:shape>
          <o:OLEObject Type="Embed" ProgID="Equation.3" ShapeID="_x0000_i1061" DrawAspect="Content" ObjectID="_1575103457" r:id="rId82"/>
        </w:object>
      </w:r>
      <w:r w:rsidR="00F32B5E">
        <w:tab/>
      </w:r>
      <w:r w:rsidR="00F32B5E">
        <w:tab/>
        <w:t xml:space="preserve">Eq. </w:t>
      </w:r>
      <w:r w:rsidR="003C12A4">
        <w:t>7</w:t>
      </w:r>
    </w:p>
    <w:p w:rsidR="00684E9E" w:rsidRPr="00831423" w:rsidRDefault="003C12A4" w:rsidP="00684E9E">
      <w:r>
        <w:t xml:space="preserve">where </w:t>
      </w:r>
      <w:r w:rsidR="00684E9E">
        <w:t xml:space="preserve">the permeation rate constant </w:t>
      </w:r>
      <w:r w:rsidR="00684E9E" w:rsidRPr="008071F1">
        <w:rPr>
          <w:position w:val="-14"/>
        </w:rPr>
        <w:object w:dxaOrig="480" w:dyaOrig="380">
          <v:shape id="_x0000_i1062" type="#_x0000_t75" style="width:24pt;height:19.5pt" o:ole="">
            <v:imagedata r:id="rId83" o:title=""/>
          </v:shape>
          <o:OLEObject Type="Embed" ProgID="Equation.3" ShapeID="_x0000_i1062" DrawAspect="Content" ObjectID="_1575103458" r:id="rId84"/>
        </w:object>
      </w:r>
      <w:r w:rsidR="00684E9E">
        <w:t xml:space="preserve"> is defined as</w:t>
      </w:r>
      <w:r>
        <w:t>:</w:t>
      </w:r>
    </w:p>
    <w:p w:rsidR="00231A75" w:rsidRDefault="00291D11" w:rsidP="00231A75">
      <w:pPr>
        <w:jc w:val="center"/>
      </w:pPr>
      <w:r w:rsidRPr="00291D11">
        <w:rPr>
          <w:position w:val="-34"/>
        </w:rPr>
        <w:object w:dxaOrig="4340" w:dyaOrig="740">
          <v:shape id="_x0000_i1063" type="#_x0000_t75" style="width:216.75pt;height:36pt" o:ole="">
            <v:imagedata r:id="rId85" o:title=""/>
          </v:shape>
          <o:OLEObject Type="Embed" ProgID="Equation.3" ShapeID="_x0000_i1063" DrawAspect="Content" ObjectID="_1575103459" r:id="rId86"/>
        </w:object>
      </w:r>
      <w:r w:rsidR="00F32B5E">
        <w:tab/>
      </w:r>
      <w:r w:rsidR="00F32B5E">
        <w:tab/>
        <w:t xml:space="preserve">Eq. </w:t>
      </w:r>
      <w:r w:rsidR="003C12A4">
        <w:t>8</w:t>
      </w:r>
    </w:p>
    <w:p w:rsidR="006439E7" w:rsidRPr="000437CE" w:rsidRDefault="00735383" w:rsidP="004D5F50">
      <w:r>
        <w:t xml:space="preserve">In the GUT framework an accessibility parameter to the epithelial membrane and surface area expansion coefficients of the villi and plicate structures </w:t>
      </w:r>
      <w:r w:rsidR="00CA54B7">
        <w:t>are</w:t>
      </w:r>
      <w:r w:rsidR="000F3744">
        <w:t xml:space="preserve"> described, however, </w:t>
      </w:r>
      <w:r>
        <w:t>due to simplicity</w:t>
      </w:r>
      <w:r w:rsidR="000F3744">
        <w:t xml:space="preserve"> it has been omitted in the </w:t>
      </w:r>
      <w:r w:rsidR="000F3744">
        <w:lastRenderedPageBreak/>
        <w:t>present work</w:t>
      </w:r>
      <w:r>
        <w:t xml:space="preserve">. </w:t>
      </w:r>
      <w:r w:rsidR="00D1253D">
        <w:t xml:space="preserve">The epithelial membrane permeability </w:t>
      </w:r>
      <w:r w:rsidR="00D1253D" w:rsidRPr="000D3963">
        <w:rPr>
          <w:position w:val="-14"/>
        </w:rPr>
        <w:object w:dxaOrig="340" w:dyaOrig="400">
          <v:shape id="_x0000_i1064" type="#_x0000_t75" style="width:16.5pt;height:21.75pt" o:ole="">
            <v:imagedata r:id="rId69" o:title=""/>
          </v:shape>
          <o:OLEObject Type="Embed" ProgID="Equation.3" ShapeID="_x0000_i1064" DrawAspect="Content" ObjectID="_1575103460" r:id="rId87"/>
        </w:object>
      </w:r>
      <w:r w:rsidR="00D1253D">
        <w:t xml:space="preserve"> </w:t>
      </w:r>
      <w:r w:rsidR="00FA7485">
        <w:t>was e</w:t>
      </w:r>
      <w:r w:rsidR="006439E7">
        <w:t>stimated from the octanol-water partition coefficient</w:t>
      </w:r>
      <w:r w:rsidR="00FA6C66">
        <w:t xml:space="preserve"> </w:t>
      </w:r>
      <w:r w:rsidR="00BB3DB5" w:rsidRPr="00BB3DB5">
        <w:rPr>
          <w:noProof/>
        </w:rPr>
        <w:t>[3]</w:t>
      </w:r>
      <w:r w:rsidR="00FA7485">
        <w:t>:</w:t>
      </w:r>
    </w:p>
    <w:p w:rsidR="006439E7" w:rsidRPr="00C83526" w:rsidRDefault="00D1253D" w:rsidP="006439E7">
      <w:pPr>
        <w:jc w:val="center"/>
      </w:pPr>
      <w:r w:rsidRPr="00434578">
        <w:rPr>
          <w:position w:val="-24"/>
        </w:rPr>
        <w:object w:dxaOrig="4000" w:dyaOrig="660">
          <v:shape id="_x0000_i1065" type="#_x0000_t75" style="width:198.75pt;height:34.5pt" o:ole="">
            <v:imagedata r:id="rId88" o:title=""/>
          </v:shape>
          <o:OLEObject Type="Embed" ProgID="Equation.3" ShapeID="_x0000_i1065" DrawAspect="Content" ObjectID="_1575103461" r:id="rId89"/>
        </w:object>
      </w:r>
      <w:r w:rsidR="00F32B5E">
        <w:tab/>
        <w:t xml:space="preserve">Eq. </w:t>
      </w:r>
      <w:r w:rsidR="00C04E70">
        <w:t>9</w:t>
      </w:r>
    </w:p>
    <w:p w:rsidR="00B35242" w:rsidRPr="00B35242" w:rsidRDefault="00FA7485" w:rsidP="002B3D7C">
      <w:pPr>
        <w:jc w:val="both"/>
      </w:pPr>
      <w:r>
        <w:t xml:space="preserve">where </w:t>
      </w:r>
      <w:r w:rsidR="006439E7">
        <w:t xml:space="preserve">log </w:t>
      </w:r>
      <w:r w:rsidR="006439E7" w:rsidRPr="000437CE">
        <w:rPr>
          <w:i/>
        </w:rPr>
        <w:t>P</w:t>
      </w:r>
      <w:r w:rsidR="006439E7">
        <w:rPr>
          <w:vertAlign w:val="subscript"/>
        </w:rPr>
        <w:t>oct</w:t>
      </w:r>
      <w:r w:rsidR="006439E7">
        <w:t xml:space="preserve"> is the octanol-water partition coefficient and </w:t>
      </w:r>
      <w:r w:rsidR="006439E7" w:rsidRPr="000437CE">
        <w:rPr>
          <w:i/>
        </w:rPr>
        <w:t>MW</w:t>
      </w:r>
      <w:r w:rsidR="006439E7">
        <w:t xml:space="preserve"> is the molecular weight of the drug</w:t>
      </w:r>
      <w:r w:rsidR="00CA54B7">
        <w:t xml:space="preserve"> in gram per mole</w:t>
      </w:r>
      <w:r w:rsidR="00A37BD3">
        <w:t xml:space="preserve">. This formula for the permeability is valid </w:t>
      </w:r>
      <w:r w:rsidR="006439E7">
        <w:t xml:space="preserve">for </w:t>
      </w:r>
      <w:r w:rsidR="00D1253D" w:rsidRPr="00D1253D">
        <w:rPr>
          <w:position w:val="-14"/>
        </w:rPr>
        <w:object w:dxaOrig="2740" w:dyaOrig="400">
          <v:shape id="_x0000_i1066" type="#_x0000_t75" style="width:138pt;height:21.75pt" o:ole="">
            <v:imagedata r:id="rId90" o:title=""/>
          </v:shape>
          <o:OLEObject Type="Embed" ProgID="Equation.3" ShapeID="_x0000_i1066" DrawAspect="Content" ObjectID="_1575103462" r:id="rId91"/>
        </w:object>
      </w:r>
      <w:r w:rsidR="00A37BD3">
        <w:t xml:space="preserve"> and in case</w:t>
      </w:r>
      <w:r w:rsidR="00410343" w:rsidRPr="00410343">
        <w:t xml:space="preserve"> </w:t>
      </w:r>
      <w:r w:rsidR="00D1253D" w:rsidRPr="000D3963">
        <w:rPr>
          <w:position w:val="-14"/>
        </w:rPr>
        <w:object w:dxaOrig="340" w:dyaOrig="400">
          <v:shape id="_x0000_i1067" type="#_x0000_t75" style="width:16.5pt;height:21.75pt" o:ole="">
            <v:imagedata r:id="rId69" o:title=""/>
          </v:shape>
          <o:OLEObject Type="Embed" ProgID="Equation.3" ShapeID="_x0000_i1067" DrawAspect="Content" ObjectID="_1575103463" r:id="rId92"/>
        </w:object>
      </w:r>
      <w:r w:rsidR="00D1253D">
        <w:t xml:space="preserve"> </w:t>
      </w:r>
      <w:r w:rsidR="00410343">
        <w:t>was</w:t>
      </w:r>
      <w:r w:rsidR="00410343" w:rsidRPr="00410343">
        <w:t xml:space="preserve"> larger than 0.1 cm/s </w:t>
      </w:r>
      <w:r w:rsidR="00410343">
        <w:t xml:space="preserve">based on Eq. 9 </w:t>
      </w:r>
      <w:r w:rsidR="00410343" w:rsidRPr="00410343">
        <w:t xml:space="preserve">then </w:t>
      </w:r>
      <w:r w:rsidR="00D1253D" w:rsidRPr="000D3963">
        <w:rPr>
          <w:position w:val="-14"/>
        </w:rPr>
        <w:object w:dxaOrig="340" w:dyaOrig="400">
          <v:shape id="_x0000_i1068" type="#_x0000_t75" style="width:16.5pt;height:21.75pt" o:ole="">
            <v:imagedata r:id="rId69" o:title=""/>
          </v:shape>
          <o:OLEObject Type="Embed" ProgID="Equation.3" ShapeID="_x0000_i1068" DrawAspect="Content" ObjectID="_1575103464" r:id="rId93"/>
        </w:object>
      </w:r>
      <w:r w:rsidR="00D1253D">
        <w:t xml:space="preserve"> </w:t>
      </w:r>
      <w:r w:rsidR="00410343">
        <w:t>was</w:t>
      </w:r>
      <w:r w:rsidR="00410343" w:rsidRPr="00410343">
        <w:t xml:space="preserve"> set to 0.1 cm/s.</w:t>
      </w:r>
    </w:p>
    <w:p w:rsidR="006C6FF7" w:rsidRPr="005B1C1A" w:rsidRDefault="00F75421" w:rsidP="00E54A75">
      <w:pPr>
        <w:rPr>
          <w:i/>
        </w:rPr>
      </w:pPr>
      <w:r>
        <w:rPr>
          <w:i/>
        </w:rPr>
        <w:t>2</w:t>
      </w:r>
      <w:r w:rsidR="00A908C2" w:rsidRPr="005B1C1A">
        <w:rPr>
          <w:i/>
        </w:rPr>
        <w:t>.</w:t>
      </w:r>
      <w:r w:rsidR="00180300" w:rsidRPr="005B1C1A">
        <w:rPr>
          <w:i/>
        </w:rPr>
        <w:t>3</w:t>
      </w:r>
      <w:r w:rsidR="005B1C1A" w:rsidRPr="005B1C1A">
        <w:rPr>
          <w:i/>
        </w:rPr>
        <w:t xml:space="preserve"> </w:t>
      </w:r>
      <w:r w:rsidR="001244F8">
        <w:rPr>
          <w:i/>
        </w:rPr>
        <w:t>Amount absorbed</w:t>
      </w:r>
    </w:p>
    <w:p w:rsidR="006A4840" w:rsidRDefault="00405F40" w:rsidP="002B3D7C">
      <w:pPr>
        <w:jc w:val="both"/>
      </w:pPr>
      <w:r>
        <w:t>To provide a simple heuristic</w:t>
      </w:r>
      <w:r w:rsidR="00350414">
        <w:t xml:space="preserve"> model</w:t>
      </w:r>
      <w:r>
        <w:t xml:space="preserve">, it is in this work assumed that the permeation only is limited by the epithelial membrane and not by the unstirred water layer. Therefore, the effect of cyclodextrin overdosing directly translates into a decreased absorption. </w:t>
      </w:r>
      <w:r w:rsidR="006A4840">
        <w:t xml:space="preserve">To simplify </w:t>
      </w:r>
      <w:r w:rsidR="00C04E70">
        <w:t xml:space="preserve">the </w:t>
      </w:r>
      <w:r w:rsidR="006A4840">
        <w:t xml:space="preserve">notation we introduce an absorption </w:t>
      </w:r>
      <w:r w:rsidR="00BB7734">
        <w:t xml:space="preserve">rate </w:t>
      </w:r>
      <w:r w:rsidR="00FA4850">
        <w:t>constant</w:t>
      </w:r>
      <w:r w:rsidR="00BB7734">
        <w:t xml:space="preserve"> </w:t>
      </w:r>
      <w:r w:rsidR="00BB7734" w:rsidRPr="00BB7734">
        <w:rPr>
          <w:position w:val="-12"/>
        </w:rPr>
        <w:object w:dxaOrig="380" w:dyaOrig="360">
          <v:shape id="_x0000_i1069" type="#_x0000_t75" style="width:19.5pt;height:16.5pt" o:ole="">
            <v:imagedata r:id="rId94" o:title=""/>
          </v:shape>
          <o:OLEObject Type="Embed" ProgID="Equation.3" ShapeID="_x0000_i1069" DrawAspect="Content" ObjectID="_1575103465" r:id="rId95"/>
        </w:object>
      </w:r>
      <w:r w:rsidR="00C04E70">
        <w:t>,</w:t>
      </w:r>
      <w:r w:rsidR="006A4840">
        <w:t xml:space="preserve"> which </w:t>
      </w:r>
      <w:r w:rsidR="00303D30">
        <w:t>assumes that the barrier in the unstirred water layer is negligible</w:t>
      </w:r>
      <w:r w:rsidR="00C04E70">
        <w:t>:</w:t>
      </w:r>
    </w:p>
    <w:p w:rsidR="006A4840" w:rsidRDefault="00735383" w:rsidP="006A4840">
      <w:pPr>
        <w:jc w:val="center"/>
      </w:pPr>
      <w:r w:rsidRPr="006A4840">
        <w:rPr>
          <w:position w:val="-30"/>
        </w:rPr>
        <w:object w:dxaOrig="1500" w:dyaOrig="680">
          <v:shape id="_x0000_i1070" type="#_x0000_t75" style="width:74.25pt;height:34.5pt" o:ole="">
            <v:imagedata r:id="rId96" o:title=""/>
          </v:shape>
          <o:OLEObject Type="Embed" ProgID="Equation.3" ShapeID="_x0000_i1070" DrawAspect="Content" ObjectID="_1575103466" r:id="rId97"/>
        </w:object>
      </w:r>
      <w:r w:rsidR="00F32B5E">
        <w:tab/>
        <w:t xml:space="preserve">Eq. </w:t>
      </w:r>
      <w:r w:rsidR="00C04E70">
        <w:t>10</w:t>
      </w:r>
    </w:p>
    <w:p w:rsidR="007D60C0" w:rsidRDefault="00251D5C" w:rsidP="002B3D7C">
      <w:pPr>
        <w:jc w:val="both"/>
      </w:pPr>
      <w:r>
        <w:t>In addition</w:t>
      </w:r>
      <w:r w:rsidR="00C04E70">
        <w:t>,</w:t>
      </w:r>
      <w:r>
        <w:t xml:space="preserve"> it is assumed that </w:t>
      </w:r>
      <w:r w:rsidR="006A4840">
        <w:t>d</w:t>
      </w:r>
      <w:r w:rsidR="00B36581">
        <w:t>rug absorption only take</w:t>
      </w:r>
      <w:r w:rsidR="006A4840">
        <w:t>s</w:t>
      </w:r>
      <w:r w:rsidR="00B36581">
        <w:t xml:space="preserve"> place in the </w:t>
      </w:r>
      <w:r w:rsidR="007363B4">
        <w:t xml:space="preserve">small </w:t>
      </w:r>
      <w:r w:rsidR="00B36581">
        <w:t xml:space="preserve">intestine. </w:t>
      </w:r>
      <w:r w:rsidR="00224D0C">
        <w:t>The model of absorption is based on the mass</w:t>
      </w:r>
      <w:r w:rsidR="00505A8A">
        <w:t xml:space="preserve"> </w:t>
      </w:r>
      <w:r w:rsidR="00224D0C">
        <w:t xml:space="preserve">balance </w:t>
      </w:r>
      <w:r w:rsidR="00616188">
        <w:t>approach</w:t>
      </w:r>
      <w:r w:rsidR="00CD7D87">
        <w:t xml:space="preserve"> </w:t>
      </w:r>
      <w:r w:rsidR="00B737CE" w:rsidRPr="00B737CE">
        <w:rPr>
          <w:noProof/>
        </w:rPr>
        <w:t>[4], [33]</w:t>
      </w:r>
      <w:r w:rsidR="00C04E70">
        <w:t xml:space="preserve"> and t</w:t>
      </w:r>
      <w:r w:rsidR="007D60C0" w:rsidRPr="00F61783">
        <w:t xml:space="preserve">he absorption </w:t>
      </w:r>
      <w:r w:rsidR="00B316CA" w:rsidRPr="00F61783">
        <w:t xml:space="preserve">process is </w:t>
      </w:r>
      <w:r w:rsidR="00B316CA" w:rsidRPr="003B50C2">
        <w:t xml:space="preserve">modeled as first-order </w:t>
      </w:r>
      <w:r w:rsidR="002F4B03" w:rsidRPr="003B50C2">
        <w:t xml:space="preserve">kinetics. Based </w:t>
      </w:r>
      <w:r w:rsidR="002F4B03" w:rsidRPr="003B50C2">
        <w:lastRenderedPageBreak/>
        <w:t xml:space="preserve">on the equilibrium condition in Eq. </w:t>
      </w:r>
      <w:r w:rsidR="007C37D2" w:rsidRPr="003B50C2">
        <w:t>2</w:t>
      </w:r>
      <w:r w:rsidR="002F4B03" w:rsidRPr="003B50C2">
        <w:t xml:space="preserve"> it can be shown that the </w:t>
      </w:r>
      <w:r w:rsidR="009379A6">
        <w:t xml:space="preserve">fraction </w:t>
      </w:r>
      <w:r w:rsidR="002F4B03" w:rsidRPr="003B50C2">
        <w:t>of drug absorbed</w:t>
      </w:r>
      <w:r w:rsidR="006D45C6" w:rsidRPr="003B50C2">
        <w:t xml:space="preserve"> </w:t>
      </w:r>
      <w:r w:rsidR="002F4B03">
        <w:t>is given by (see supporting information</w:t>
      </w:r>
      <w:r w:rsidR="001807A2">
        <w:t xml:space="preserve"> S.</w:t>
      </w:r>
      <w:r w:rsidR="00A4425B">
        <w:t>3</w:t>
      </w:r>
      <w:r w:rsidR="002F4B03">
        <w:t>)</w:t>
      </w:r>
      <w:r w:rsidR="002119E2">
        <w:t>:</w:t>
      </w:r>
    </w:p>
    <w:p w:rsidR="00BD5F0D" w:rsidRDefault="00BD5F0D" w:rsidP="006A4840">
      <w:pPr>
        <w:jc w:val="center"/>
      </w:pPr>
      <w:r w:rsidRPr="00BD5F0D">
        <w:rPr>
          <w:rFonts w:cs="Times New Roman"/>
          <w:position w:val="-12"/>
        </w:rPr>
        <w:object w:dxaOrig="4160" w:dyaOrig="600">
          <v:shape id="_x0000_i1071" type="#_x0000_t75" style="width:209.25pt;height:30pt" o:ole="">
            <v:imagedata r:id="rId98" o:title=""/>
          </v:shape>
          <o:OLEObject Type="Embed" ProgID="Equation.3" ShapeID="_x0000_i1071" DrawAspect="Content" ObjectID="_1575103467" r:id="rId99"/>
        </w:object>
      </w:r>
      <w:r w:rsidR="009379A6">
        <w:rPr>
          <w:rFonts w:cs="Times New Roman"/>
        </w:rPr>
        <w:tab/>
      </w:r>
      <w:r w:rsidR="009379A6">
        <w:tab/>
        <w:t>Eq. 11</w:t>
      </w:r>
    </w:p>
    <w:p w:rsidR="00EC1C31" w:rsidRDefault="00D97E5A" w:rsidP="002B3D7C">
      <w:pPr>
        <w:jc w:val="both"/>
      </w:pPr>
      <w:r>
        <w:t>w</w:t>
      </w:r>
      <w:r w:rsidR="00501D3D">
        <w:t>here</w:t>
      </w:r>
      <w:r>
        <w:t xml:space="preserve"> </w:t>
      </w:r>
      <w:r w:rsidRPr="00D97E5A">
        <w:rPr>
          <w:i/>
        </w:rPr>
        <w:t>T</w:t>
      </w:r>
      <w:r w:rsidRPr="003062CE">
        <w:rPr>
          <w:vertAlign w:val="subscript"/>
        </w:rPr>
        <w:t>si</w:t>
      </w:r>
      <w:r w:rsidR="0023225D">
        <w:t xml:space="preserve"> is the small intestinal transit time</w:t>
      </w:r>
      <w:r w:rsidR="0002093D">
        <w:t>.</w:t>
      </w:r>
      <w:r w:rsidR="008F272B">
        <w:t xml:space="preserve"> </w:t>
      </w:r>
      <w:r w:rsidR="00EC1C31">
        <w:t xml:space="preserve">The time for chyme to transverse the small intestine of both rats and humans is approximately 3-4 h </w:t>
      </w:r>
      <w:r w:rsidR="00B737CE" w:rsidRPr="00B737CE">
        <w:rPr>
          <w:noProof/>
        </w:rPr>
        <w:t>[34]</w:t>
      </w:r>
      <w:r w:rsidR="00EC1C31">
        <w:t>. The commonly used estimate for the mean small intestinal transit time</w:t>
      </w:r>
      <w:r w:rsidR="00211C01">
        <w:t xml:space="preserve"> in humans</w:t>
      </w:r>
      <w:r w:rsidR="00EC1C31">
        <w:t xml:space="preserve"> </w:t>
      </w:r>
      <w:r w:rsidR="003062CE" w:rsidRPr="00D97E5A">
        <w:rPr>
          <w:i/>
        </w:rPr>
        <w:t>T</w:t>
      </w:r>
      <w:r w:rsidR="003062CE" w:rsidRPr="003062CE">
        <w:rPr>
          <w:vertAlign w:val="subscript"/>
        </w:rPr>
        <w:t>si</w:t>
      </w:r>
      <w:r w:rsidR="003062CE">
        <w:t xml:space="preserve"> </w:t>
      </w:r>
      <w:r w:rsidR="00A95394">
        <w:t xml:space="preserve">= </w:t>
      </w:r>
      <w:r>
        <w:t>3.</w:t>
      </w:r>
      <w:r w:rsidR="00A95394">
        <w:t>5</w:t>
      </w:r>
      <w:r>
        <w:t xml:space="preserve"> h</w:t>
      </w:r>
      <w:r w:rsidR="00211C01">
        <w:t xml:space="preserve"> is therefore used</w:t>
      </w:r>
      <w:r w:rsidR="00E056CE">
        <w:t xml:space="preserve"> in this work</w:t>
      </w:r>
      <w:r w:rsidR="00A95394">
        <w:t xml:space="preserve"> </w:t>
      </w:r>
      <w:r w:rsidR="00BB3DB5" w:rsidRPr="00BB3DB5">
        <w:rPr>
          <w:noProof/>
        </w:rPr>
        <w:t>[3]</w:t>
      </w:r>
      <w:r w:rsidR="00EC1C31">
        <w:t>.</w:t>
      </w:r>
    </w:p>
    <w:p w:rsidR="00F75421" w:rsidRDefault="00F75421" w:rsidP="002B3D7C">
      <w:pPr>
        <w:jc w:val="both"/>
      </w:pPr>
    </w:p>
    <w:p w:rsidR="006C6FF7" w:rsidRPr="005B1C1A" w:rsidRDefault="00F75421" w:rsidP="00DD2FB3">
      <w:pPr>
        <w:rPr>
          <w:i/>
        </w:rPr>
      </w:pPr>
      <w:r>
        <w:rPr>
          <w:i/>
        </w:rPr>
        <w:t>2</w:t>
      </w:r>
      <w:r w:rsidR="00E86509" w:rsidRPr="005B1C1A">
        <w:rPr>
          <w:i/>
        </w:rPr>
        <w:t>.</w:t>
      </w:r>
      <w:r w:rsidR="00713D6D" w:rsidRPr="005B1C1A">
        <w:rPr>
          <w:i/>
        </w:rPr>
        <w:t>4</w:t>
      </w:r>
      <w:r w:rsidR="005B1C1A" w:rsidRPr="005B1C1A">
        <w:rPr>
          <w:i/>
        </w:rPr>
        <w:t xml:space="preserve"> </w:t>
      </w:r>
      <w:r w:rsidR="006C6FF7" w:rsidRPr="005B1C1A">
        <w:rPr>
          <w:i/>
        </w:rPr>
        <w:t xml:space="preserve">Plasma </w:t>
      </w:r>
      <w:r w:rsidR="00D02EB7">
        <w:rPr>
          <w:i/>
        </w:rPr>
        <w:t>concentration-</w:t>
      </w:r>
      <w:r w:rsidR="006C6FF7" w:rsidRPr="005B1C1A">
        <w:rPr>
          <w:i/>
        </w:rPr>
        <w:t>time profile</w:t>
      </w:r>
    </w:p>
    <w:p w:rsidR="006F6D4B" w:rsidRDefault="00831587" w:rsidP="002B3D7C">
      <w:pPr>
        <w:jc w:val="both"/>
      </w:pPr>
      <w:r>
        <w:t>A</w:t>
      </w:r>
      <w:r w:rsidR="007363B4">
        <w:t xml:space="preserve"> first-order </w:t>
      </w:r>
      <w:r w:rsidR="005D7A9A">
        <w:t xml:space="preserve">one-compartment </w:t>
      </w:r>
      <w:r>
        <w:t xml:space="preserve">model is assumed with first-order absorption and elimination constants to simulate a </w:t>
      </w:r>
      <w:r w:rsidR="00D02EB7">
        <w:t>plasma concentration-time</w:t>
      </w:r>
      <w:r>
        <w:t xml:space="preserve"> profile</w:t>
      </w:r>
      <w:r w:rsidR="00C83E52">
        <w:t xml:space="preserve">. To account for the </w:t>
      </w:r>
      <w:r w:rsidR="00D91E27">
        <w:t>small intestinal</w:t>
      </w:r>
      <w:r w:rsidR="00C83E52">
        <w:t xml:space="preserve"> transit time</w:t>
      </w:r>
      <w:r w:rsidR="002119E2">
        <w:t>,</w:t>
      </w:r>
      <w:r w:rsidR="00C83E52">
        <w:t xml:space="preserve"> the absorption process </w:t>
      </w:r>
      <w:r w:rsidR="00996205">
        <w:t>is</w:t>
      </w:r>
      <w:r w:rsidR="00C83E52">
        <w:t xml:space="preserve"> stopped at</w:t>
      </w:r>
      <w:r w:rsidR="00C25229">
        <w:t xml:space="preserve"> </w:t>
      </w:r>
      <w:r w:rsidR="00C25229" w:rsidRPr="00C25229">
        <w:rPr>
          <w:i/>
        </w:rPr>
        <w:t>t</w:t>
      </w:r>
      <w:r w:rsidR="004D5F50">
        <w:rPr>
          <w:i/>
        </w:rPr>
        <w:t xml:space="preserve"> </w:t>
      </w:r>
      <w:r w:rsidR="00C25229">
        <w:t>=</w:t>
      </w:r>
      <w:r w:rsidR="004D5F50">
        <w:t xml:space="preserve"> </w:t>
      </w:r>
      <w:r w:rsidR="003062CE" w:rsidRPr="00D97E5A">
        <w:rPr>
          <w:i/>
        </w:rPr>
        <w:t>T</w:t>
      </w:r>
      <w:r w:rsidR="003062CE" w:rsidRPr="003062CE">
        <w:rPr>
          <w:vertAlign w:val="subscript"/>
        </w:rPr>
        <w:t>si</w:t>
      </w:r>
      <w:r w:rsidR="00541FED">
        <w:t xml:space="preserve"> </w:t>
      </w:r>
      <w:r>
        <w:t xml:space="preserve">in accordance with the so-called </w:t>
      </w:r>
      <w:r w:rsidRPr="00831587">
        <w:rPr>
          <w:i/>
        </w:rPr>
        <w:t>T</w:t>
      </w:r>
      <w:r w:rsidRPr="00831587">
        <w:rPr>
          <w:vertAlign w:val="subscript"/>
        </w:rPr>
        <w:t>si</w:t>
      </w:r>
      <w:r>
        <w:t xml:space="preserve"> model </w:t>
      </w:r>
      <w:r w:rsidR="00BB3DB5" w:rsidRPr="00BB3DB5">
        <w:rPr>
          <w:noProof/>
        </w:rPr>
        <w:t>[3]</w:t>
      </w:r>
      <w:r w:rsidR="00C83E52">
        <w:t>.</w:t>
      </w:r>
      <w:r w:rsidR="00767499">
        <w:t xml:space="preserve"> </w:t>
      </w:r>
      <w:r w:rsidR="00996205">
        <w:t xml:space="preserve">Based on the equilibrium condition in Eq. </w:t>
      </w:r>
      <w:r w:rsidR="004D458C">
        <w:t>2</w:t>
      </w:r>
      <w:r w:rsidR="00996205">
        <w:t xml:space="preserve"> it can be shown that the </w:t>
      </w:r>
      <w:r w:rsidR="00D02EB7">
        <w:t>plasma concentration-time</w:t>
      </w:r>
      <w:r w:rsidR="00996205">
        <w:t xml:space="preserve"> profile is given by (see supporting information</w:t>
      </w:r>
      <w:r w:rsidR="004D458C">
        <w:t xml:space="preserve"> S.</w:t>
      </w:r>
      <w:r w:rsidR="00A4425B">
        <w:t>4</w:t>
      </w:r>
      <w:r w:rsidR="00996205">
        <w:t>)</w:t>
      </w:r>
      <w:r w:rsidR="002119E2">
        <w:t>:</w:t>
      </w:r>
    </w:p>
    <w:p w:rsidR="00C83E52" w:rsidRDefault="000F5FC3" w:rsidP="008475C5">
      <w:pPr>
        <w:jc w:val="center"/>
      </w:pPr>
      <w:r w:rsidRPr="000F5FC3">
        <w:rPr>
          <w:rFonts w:cs="Times New Roman"/>
          <w:position w:val="-80"/>
        </w:rPr>
        <w:object w:dxaOrig="7380" w:dyaOrig="1719">
          <v:shape id="_x0000_i1072" type="#_x0000_t75" style="width:367.5pt;height:86.25pt" o:ole="">
            <v:imagedata r:id="rId100" o:title=""/>
          </v:shape>
          <o:OLEObject Type="Embed" ProgID="Equation.3" ShapeID="_x0000_i1072" DrawAspect="Content" ObjectID="_1575103468" r:id="rId101"/>
        </w:object>
      </w:r>
      <w:r w:rsidR="00B47DAB">
        <w:tab/>
      </w:r>
      <w:r w:rsidR="00F32B5E">
        <w:t xml:space="preserve">Eq. </w:t>
      </w:r>
      <w:r w:rsidR="004D5F50">
        <w:t>12</w:t>
      </w:r>
    </w:p>
    <w:p w:rsidR="0045040D" w:rsidRDefault="00B11D64" w:rsidP="0045040D">
      <w:pPr>
        <w:spacing w:line="480" w:lineRule="auto"/>
        <w:jc w:val="both"/>
      </w:pPr>
      <w:r>
        <w:t xml:space="preserve">Overdosing cyclodextrins therefore </w:t>
      </w:r>
      <w:r w:rsidR="005832CB">
        <w:t>decreases</w:t>
      </w:r>
      <w:r>
        <w:t xml:space="preserve"> </w:t>
      </w:r>
      <w:r w:rsidRPr="00F03C1E">
        <w:t xml:space="preserve">the apparent absorption rate </w:t>
      </w:r>
      <w:r>
        <w:t xml:space="preserve">constant given by </w:t>
      </w:r>
      <w:r w:rsidR="000F5FC3" w:rsidRPr="00864918">
        <w:rPr>
          <w:position w:val="-30"/>
        </w:rPr>
        <w:object w:dxaOrig="859" w:dyaOrig="680">
          <v:shape id="_x0000_i1073" type="#_x0000_t75" style="width:42.75pt;height:34.5pt" o:ole="">
            <v:imagedata r:id="rId102" o:title=""/>
          </v:shape>
          <o:OLEObject Type="Embed" ProgID="Equation.3" ShapeID="_x0000_i1073" DrawAspect="Content" ObjectID="_1575103469" r:id="rId103"/>
        </w:object>
      </w:r>
      <w:r>
        <w:t xml:space="preserve"> </w:t>
      </w:r>
      <w:r w:rsidR="005832CB">
        <w:t xml:space="preserve">by </w:t>
      </w:r>
      <w:r>
        <w:t>increasing the drug solubilizing capacity</w:t>
      </w:r>
      <w:r w:rsidR="004D5F50">
        <w:t>,</w:t>
      </w:r>
      <w:r>
        <w:t xml:space="preserve"> </w:t>
      </w:r>
      <w:r w:rsidR="003062CE" w:rsidRPr="00B5300C">
        <w:rPr>
          <w:position w:val="-12"/>
        </w:rPr>
        <w:object w:dxaOrig="440" w:dyaOrig="380">
          <v:shape id="_x0000_i1074" type="#_x0000_t75" style="width:22.5pt;height:16.5pt" o:ole="">
            <v:imagedata r:id="rId104" o:title=""/>
          </v:shape>
          <o:OLEObject Type="Embed" ProgID="Equation.3" ShapeID="_x0000_i1074" DrawAspect="Content" ObjectID="_1575103470" r:id="rId105"/>
        </w:object>
      </w:r>
      <w:r w:rsidR="0045040D">
        <w:t>.</w:t>
      </w:r>
      <w:r w:rsidR="0039083B">
        <w:t xml:space="preserve"> An overdose of </w:t>
      </w:r>
      <w:r w:rsidR="0039083B" w:rsidRPr="005D704D">
        <w:rPr>
          <w:position w:val="-12"/>
        </w:rPr>
        <w:object w:dxaOrig="560" w:dyaOrig="360">
          <v:shape id="_x0000_i1075" type="#_x0000_t75" style="width:24pt;height:19.5pt" o:ole="">
            <v:imagedata r:id="rId106" o:title=""/>
          </v:shape>
          <o:OLEObject Type="Embed" ProgID="Equation.3" ShapeID="_x0000_i1075" DrawAspect="Content" ObjectID="_1575103471" r:id="rId107"/>
        </w:object>
      </w:r>
      <w:r w:rsidR="0039083B">
        <w:t xml:space="preserve"> is therefore expected to result in a delay in </w:t>
      </w:r>
      <w:r w:rsidR="0039083B" w:rsidRPr="00801108">
        <w:rPr>
          <w:i/>
        </w:rPr>
        <w:t>T</w:t>
      </w:r>
      <w:r w:rsidR="0039083B" w:rsidRPr="003062CE">
        <w:rPr>
          <w:vertAlign w:val="subscript"/>
        </w:rPr>
        <w:t>max</w:t>
      </w:r>
      <w:r w:rsidR="0039083B">
        <w:t xml:space="preserve"> and a decrease in </w:t>
      </w:r>
      <w:r w:rsidR="0039083B" w:rsidRPr="00801108">
        <w:rPr>
          <w:i/>
        </w:rPr>
        <w:t>C</w:t>
      </w:r>
      <w:r w:rsidR="0039083B" w:rsidRPr="003062CE">
        <w:rPr>
          <w:vertAlign w:val="subscript"/>
        </w:rPr>
        <w:t>max</w:t>
      </w:r>
      <w:r w:rsidR="00D02EB7">
        <w:t xml:space="preserve"> in the plasma concentration-time profile.</w:t>
      </w:r>
    </w:p>
    <w:p w:rsidR="00C913BF" w:rsidRPr="00F47887" w:rsidRDefault="00F75421" w:rsidP="00C913BF">
      <w:r w:rsidRPr="00F47887">
        <w:rPr>
          <w:b/>
        </w:rPr>
        <w:t>3</w:t>
      </w:r>
      <w:r w:rsidR="00402F3D" w:rsidRPr="00F47887">
        <w:rPr>
          <w:b/>
        </w:rPr>
        <w:t xml:space="preserve">. </w:t>
      </w:r>
      <w:r w:rsidR="007B0C9D" w:rsidRPr="00F47887">
        <w:rPr>
          <w:b/>
        </w:rPr>
        <w:t>Results</w:t>
      </w:r>
    </w:p>
    <w:p w:rsidR="005022E1" w:rsidRDefault="00E755B4" w:rsidP="002B3D7C">
      <w:pPr>
        <w:jc w:val="both"/>
      </w:pPr>
      <w:r w:rsidRPr="00F47887">
        <w:t>Danazol</w:t>
      </w:r>
      <w:r w:rsidR="004D5F50" w:rsidRPr="00F47887">
        <w:t xml:space="preserve"> </w:t>
      </w:r>
      <w:r w:rsidR="00F40CED">
        <w:t xml:space="preserve">data </w:t>
      </w:r>
      <w:r w:rsidR="008441E6">
        <w:t>and cinnarizine</w:t>
      </w:r>
      <w:r w:rsidR="004D5F50" w:rsidRPr="00F47887">
        <w:t xml:space="preserve"> </w:t>
      </w:r>
      <w:r w:rsidR="00F40CED">
        <w:t xml:space="preserve">data </w:t>
      </w:r>
      <w:r w:rsidR="00F47887" w:rsidRPr="00F47887">
        <w:t xml:space="preserve">was adapted </w:t>
      </w:r>
      <w:r w:rsidR="004D5F50" w:rsidRPr="00F47887">
        <w:t xml:space="preserve">from </w:t>
      </w:r>
      <w:r w:rsidRPr="00F47887">
        <w:t xml:space="preserve">Holm </w:t>
      </w:r>
      <w:r w:rsidRPr="00F40CED">
        <w:rPr>
          <w:i/>
        </w:rPr>
        <w:t>et al.</w:t>
      </w:r>
      <w:r w:rsidRPr="00F47887">
        <w:t xml:space="preserve"> </w:t>
      </w:r>
      <w:r w:rsidR="00B737CE" w:rsidRPr="00B737CE">
        <w:rPr>
          <w:noProof/>
        </w:rPr>
        <w:t>[21]</w:t>
      </w:r>
      <w:r w:rsidR="00F47887" w:rsidRPr="00F47887">
        <w:t>,</w:t>
      </w:r>
      <w:r w:rsidRPr="00F47887">
        <w:t xml:space="preserve"> </w:t>
      </w:r>
      <w:r w:rsidR="004D5F50" w:rsidRPr="00F47887">
        <w:t>benzo</w:t>
      </w:r>
      <w:r w:rsidR="00865267" w:rsidRPr="00F47887">
        <w:t>[a]p</w:t>
      </w:r>
      <w:r w:rsidR="004D5F50" w:rsidRPr="00F47887">
        <w:t xml:space="preserve">yrene </w:t>
      </w:r>
      <w:r w:rsidR="00F40CED">
        <w:t xml:space="preserve">data </w:t>
      </w:r>
      <w:r w:rsidR="00F47887">
        <w:t>was adapted from</w:t>
      </w:r>
      <w:r w:rsidR="00FA6C66">
        <w:t xml:space="preserve"> Olesen </w:t>
      </w:r>
      <w:r w:rsidR="00FA6C66" w:rsidRPr="00FA6C66">
        <w:rPr>
          <w:i/>
        </w:rPr>
        <w:t>et al.</w:t>
      </w:r>
      <w:r w:rsidR="00F47887">
        <w:t xml:space="preserve"> </w:t>
      </w:r>
      <w:r w:rsidR="00B737CE" w:rsidRPr="00B737CE">
        <w:rPr>
          <w:noProof/>
        </w:rPr>
        <w:t>[22]</w:t>
      </w:r>
      <w:r w:rsidR="008441E6">
        <w:t>.</w:t>
      </w:r>
      <w:r w:rsidR="005022E1">
        <w:t xml:space="preserve"> </w:t>
      </w:r>
    </w:p>
    <w:p w:rsidR="00DD33BC" w:rsidRDefault="003C2D94" w:rsidP="002B3D7C">
      <w:pPr>
        <w:jc w:val="both"/>
      </w:pPr>
      <w:r>
        <w:t xml:space="preserve">Initially, it was investigated whether the </w:t>
      </w:r>
      <w:r w:rsidR="0062716F" w:rsidRPr="00F47887">
        <w:t>plasma concentration-time profile</w:t>
      </w:r>
      <w:r>
        <w:t>s</w:t>
      </w:r>
      <w:r w:rsidR="0062716F" w:rsidRPr="00F47887">
        <w:t xml:space="preserve"> </w:t>
      </w:r>
      <w:r>
        <w:t xml:space="preserve">could be rationalized in terms of the drug solubilizing </w:t>
      </w:r>
      <w:r w:rsidRPr="00F40A64">
        <w:t>capacity</w:t>
      </w:r>
      <w:r w:rsidR="00F34ACE">
        <w:t xml:space="preserve"> </w:t>
      </w:r>
      <w:r w:rsidR="00F34ACE" w:rsidRPr="00F34ACE">
        <w:rPr>
          <w:i/>
          <w:position w:val="-12"/>
        </w:rPr>
        <w:object w:dxaOrig="440" w:dyaOrig="380">
          <v:shape id="_x0000_i1076" type="#_x0000_t75" style="width:19.5pt;height:15.75pt" o:ole="">
            <v:imagedata r:id="rId108" o:title=""/>
          </v:shape>
          <o:OLEObject Type="Embed" ProgID="Equation.3" ShapeID="_x0000_i1076" DrawAspect="Content" ObjectID="_1575103472" r:id="rId109"/>
        </w:object>
      </w:r>
      <w:r w:rsidRPr="00F40A64">
        <w:t xml:space="preserve"> </w:t>
      </w:r>
      <w:r w:rsidR="004C7E2E">
        <w:t>and</w:t>
      </w:r>
      <w:r w:rsidRPr="00F40A64">
        <w:t xml:space="preserve"> Eq. </w:t>
      </w:r>
      <w:r w:rsidRPr="00ED460D">
        <w:t xml:space="preserve">12. </w:t>
      </w:r>
      <w:r w:rsidR="00733835">
        <w:t xml:space="preserve">Of special interest in this context </w:t>
      </w:r>
      <w:r w:rsidR="00760413">
        <w:t>was</w:t>
      </w:r>
      <w:r w:rsidR="00733835">
        <w:t xml:space="preserve"> danazol as this </w:t>
      </w:r>
      <w:r w:rsidR="00760413">
        <w:t>was</w:t>
      </w:r>
      <w:r w:rsidR="00733835">
        <w:t xml:space="preserve"> the compound</w:t>
      </w:r>
      <w:r w:rsidR="003C613E">
        <w:t>,</w:t>
      </w:r>
      <w:r w:rsidR="00733835">
        <w:t xml:space="preserve"> which had </w:t>
      </w:r>
      <w:r w:rsidR="00733835" w:rsidRPr="00F47887">
        <w:t xml:space="preserve">the </w:t>
      </w:r>
      <w:r w:rsidR="00733835">
        <w:t xml:space="preserve">largest reduction in fraction absorbed when the cyclodextrin </w:t>
      </w:r>
      <w:r w:rsidR="00733835">
        <w:lastRenderedPageBreak/>
        <w:t>concentration was increased.</w:t>
      </w:r>
      <w:r w:rsidR="00733835" w:rsidRPr="00ED460D">
        <w:t xml:space="preserve"> </w:t>
      </w:r>
      <w:r w:rsidRPr="00ED460D">
        <w:t xml:space="preserve">For the lowest dosing of cyclodextrin the apparent absorption rate was simulated with an apparent absorption rate given </w:t>
      </w:r>
      <w:r>
        <w:t>by</w:t>
      </w:r>
      <w:r w:rsidR="00760413">
        <w:t xml:space="preserve"> </w:t>
      </w:r>
      <w:r w:rsidR="00760413" w:rsidRPr="00760413">
        <w:rPr>
          <w:position w:val="-30"/>
        </w:rPr>
        <w:object w:dxaOrig="1680" w:dyaOrig="680">
          <v:shape id="_x0000_i1077" type="#_x0000_t75" style="width:84pt;height:34.5pt" o:ole="">
            <v:imagedata r:id="rId110" o:title=""/>
          </v:shape>
          <o:OLEObject Type="Embed" ProgID="Equation.3" ShapeID="_x0000_i1077" DrawAspect="Content" ObjectID="_1575103473" r:id="rId111"/>
        </w:object>
      </w:r>
      <w:r w:rsidR="00F47887">
        <w:t>.</w:t>
      </w:r>
      <w:r w:rsidR="00733835">
        <w:t xml:space="preserve"> </w:t>
      </w:r>
      <w:r w:rsidR="00C219F5">
        <w:t>For the</w:t>
      </w:r>
      <w:r w:rsidR="00265B8E">
        <w:t xml:space="preserve"> three subsequent doses the absorption rate constant was found by </w:t>
      </w:r>
      <w:r w:rsidR="000E1230">
        <w:t>extrapolating</w:t>
      </w:r>
      <w:r w:rsidR="00C219F5">
        <w:t xml:space="preserve"> this </w:t>
      </w:r>
      <w:r w:rsidR="00EA0E56">
        <w:t xml:space="preserve">value in accordance with </w:t>
      </w:r>
      <w:r w:rsidR="00C219F5">
        <w:t xml:space="preserve">the intestinal drug solubilizing capacities </w:t>
      </w:r>
      <w:r w:rsidR="00C219F5" w:rsidRPr="00C219F5">
        <w:rPr>
          <w:position w:val="-12"/>
        </w:rPr>
        <w:object w:dxaOrig="440" w:dyaOrig="380">
          <v:shape id="_x0000_i1078" type="#_x0000_t75" style="width:21.75pt;height:19.5pt" o:ole="">
            <v:imagedata r:id="rId112" o:title=""/>
          </v:shape>
          <o:OLEObject Type="Embed" ProgID="Equation.3" ShapeID="_x0000_i1078" DrawAspect="Content" ObjectID="_1575103474" r:id="rId113"/>
        </w:object>
      </w:r>
      <w:r w:rsidR="00C219F5" w:rsidRPr="00C219F5">
        <w:t xml:space="preserve"> </w:t>
      </w:r>
      <w:r w:rsidR="00EA0E56">
        <w:t xml:space="preserve">given in table 1. The apparent absorption rate </w:t>
      </w:r>
      <w:r w:rsidR="00760413">
        <w:t>constants were</w:t>
      </w:r>
      <w:r w:rsidR="00EA0E56">
        <w:t xml:space="preserve"> thus </w:t>
      </w:r>
      <w:r w:rsidR="00EA0E56" w:rsidRPr="00070123">
        <w:t xml:space="preserve">given by </w:t>
      </w:r>
      <w:r w:rsidR="00C219F5" w:rsidRPr="00070123">
        <w:t>2.2 h</w:t>
      </w:r>
      <w:r w:rsidR="00C219F5" w:rsidRPr="00070123">
        <w:rPr>
          <w:vertAlign w:val="superscript"/>
        </w:rPr>
        <w:t>-1</w:t>
      </w:r>
      <w:r w:rsidR="00C219F5" w:rsidRPr="00070123">
        <w:t>, 1.8 h</w:t>
      </w:r>
      <w:r w:rsidR="00C219F5" w:rsidRPr="00070123">
        <w:rPr>
          <w:vertAlign w:val="superscript"/>
        </w:rPr>
        <w:t>-1</w:t>
      </w:r>
      <w:r w:rsidR="00C219F5" w:rsidRPr="00070123">
        <w:t>, 0.</w:t>
      </w:r>
      <w:r w:rsidR="00070123" w:rsidRPr="00070123">
        <w:t>74</w:t>
      </w:r>
      <w:r w:rsidR="00C219F5" w:rsidRPr="00070123">
        <w:t xml:space="preserve"> h</w:t>
      </w:r>
      <w:r w:rsidR="00C219F5" w:rsidRPr="00070123">
        <w:rPr>
          <w:vertAlign w:val="superscript"/>
        </w:rPr>
        <w:t>-1</w:t>
      </w:r>
      <w:r w:rsidR="00C219F5" w:rsidRPr="00070123">
        <w:t xml:space="preserve"> and 0.</w:t>
      </w:r>
      <w:r w:rsidR="00070123" w:rsidRPr="00070123">
        <w:t>47</w:t>
      </w:r>
      <w:r w:rsidR="00C219F5" w:rsidRPr="00070123">
        <w:t xml:space="preserve"> h</w:t>
      </w:r>
      <w:r w:rsidR="00C219F5" w:rsidRPr="00070123">
        <w:rPr>
          <w:vertAlign w:val="superscript"/>
        </w:rPr>
        <w:t>-1</w:t>
      </w:r>
      <w:r w:rsidR="00DE331B" w:rsidRPr="00070123">
        <w:t xml:space="preserve">. The elimination rate constant was </w:t>
      </w:r>
      <w:r w:rsidR="00F34ACE" w:rsidRPr="00070123">
        <w:t>in all cases fixed at</w:t>
      </w:r>
      <w:r w:rsidR="00DE331B" w:rsidRPr="00070123">
        <w:t xml:space="preserve"> </w:t>
      </w:r>
      <w:r w:rsidR="00760413" w:rsidRPr="00070123">
        <w:rPr>
          <w:position w:val="-12"/>
        </w:rPr>
        <w:object w:dxaOrig="1100" w:dyaOrig="380">
          <v:shape id="_x0000_i1079" type="#_x0000_t75" style="width:45.75pt;height:19.5pt" o:ole="">
            <v:imagedata r:id="rId114" o:title=""/>
          </v:shape>
          <o:OLEObject Type="Embed" ProgID="Equation.3" ShapeID="_x0000_i1079" DrawAspect="Content" ObjectID="_1575103475" r:id="rId115"/>
        </w:object>
      </w:r>
      <w:r w:rsidR="00DE331B" w:rsidRPr="00070123">
        <w:t xml:space="preserve">. </w:t>
      </w:r>
      <w:r w:rsidR="005D7BD5" w:rsidRPr="00070123">
        <w:t>Simulations of Eq. 12</w:t>
      </w:r>
      <w:r w:rsidR="00DD33BC" w:rsidRPr="00070123">
        <w:t xml:space="preserve"> </w:t>
      </w:r>
      <w:r w:rsidR="005D7BD5" w:rsidRPr="00070123">
        <w:t xml:space="preserve">are </w:t>
      </w:r>
      <w:r w:rsidR="005D7BD5">
        <w:t>presented in Fig 3A</w:t>
      </w:r>
      <w:r w:rsidR="00DD33BC">
        <w:t xml:space="preserve">. In </w:t>
      </w:r>
      <w:r w:rsidR="0038438B">
        <w:t>Fig. 3</w:t>
      </w:r>
      <w:r w:rsidR="00DD33BC">
        <w:t xml:space="preserve">B the experimental data </w:t>
      </w:r>
      <w:r w:rsidR="005D7BD5">
        <w:t xml:space="preserve">presented by Holm </w:t>
      </w:r>
      <w:r w:rsidR="000F40E0" w:rsidRPr="00F40CED">
        <w:rPr>
          <w:i/>
        </w:rPr>
        <w:t>et al.</w:t>
      </w:r>
      <w:r w:rsidR="005D7BD5">
        <w:t xml:space="preserve"> </w:t>
      </w:r>
      <w:r w:rsidR="00DD33BC">
        <w:t>are shown</w:t>
      </w:r>
      <w:r w:rsidR="00073059">
        <w:t xml:space="preserve"> </w:t>
      </w:r>
      <w:r w:rsidR="005D7BD5">
        <w:t>for comparison</w:t>
      </w:r>
      <w:r w:rsidR="00DD33BC">
        <w:t>.</w:t>
      </w:r>
    </w:p>
    <w:p w:rsidR="00FC7AE3" w:rsidRDefault="00760413" w:rsidP="008A3D48">
      <w:pPr>
        <w:jc w:val="both"/>
        <w:rPr>
          <w:noProof/>
        </w:rPr>
      </w:pPr>
      <w:r w:rsidRPr="005C46F3">
        <w:rPr>
          <w:noProof/>
          <w:lang w:val="da-DK" w:eastAsia="da-DK"/>
        </w:rPr>
        <mc:AlternateContent>
          <mc:Choice Requires="wps">
            <w:drawing>
              <wp:anchor distT="0" distB="0" distL="114300" distR="114300" simplePos="0" relativeHeight="251661312" behindDoc="0" locked="0" layoutInCell="1" allowOverlap="1" wp14:anchorId="31B50E3C" wp14:editId="09EFD3F0">
                <wp:simplePos x="0" y="0"/>
                <wp:positionH relativeFrom="column">
                  <wp:posOffset>1927225</wp:posOffset>
                </wp:positionH>
                <wp:positionV relativeFrom="paragraph">
                  <wp:posOffset>963930</wp:posOffset>
                </wp:positionV>
                <wp:extent cx="344805" cy="301625"/>
                <wp:effectExtent l="0" t="0" r="17145" b="222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1625"/>
                        </a:xfrm>
                        <a:prstGeom prst="rect">
                          <a:avLst/>
                        </a:prstGeom>
                        <a:solidFill>
                          <a:srgbClr val="FFFFFF"/>
                        </a:solidFill>
                        <a:ln w="9525">
                          <a:solidFill>
                            <a:srgbClr val="000000"/>
                          </a:solidFill>
                          <a:miter lim="800000"/>
                          <a:headEnd/>
                          <a:tailEnd/>
                        </a:ln>
                      </wps:spPr>
                      <wps:txbx>
                        <w:txbxContent>
                          <w:p w:rsidR="005448A2" w:rsidRDefault="005448A2" w:rsidP="005C46F3">
                            <w:pPr>
                              <w:jc w:val="cente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50E3C" id="_x0000_s1057" type="#_x0000_t202" style="position:absolute;left:0;text-align:left;margin-left:151.75pt;margin-top:75.9pt;width:27.1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">
                <v:textbox>
                  <w:txbxContent>
                    <w:p w:rsidR="005448A2" w:rsidRDefault="005448A2" w:rsidP="005C46F3">
                      <w:pPr>
                        <w:jc w:val="center"/>
                      </w:pPr>
                      <w:r>
                        <w:t>A</w:t>
                      </w:r>
                    </w:p>
                  </w:txbxContent>
                </v:textbox>
              </v:shape>
            </w:pict>
          </mc:Fallback>
        </mc:AlternateContent>
      </w:r>
      <w:r w:rsidRPr="005C46F3">
        <w:rPr>
          <w:noProof/>
          <w:lang w:val="da-DK" w:eastAsia="da-DK"/>
        </w:rPr>
        <mc:AlternateContent>
          <mc:Choice Requires="wps">
            <w:drawing>
              <wp:anchor distT="0" distB="0" distL="114300" distR="114300" simplePos="0" relativeHeight="251662336" behindDoc="0" locked="0" layoutInCell="1" allowOverlap="1" wp14:anchorId="50A2643F" wp14:editId="00EC985C">
                <wp:simplePos x="0" y="0"/>
                <wp:positionH relativeFrom="column">
                  <wp:posOffset>4507230</wp:posOffset>
                </wp:positionH>
                <wp:positionV relativeFrom="paragraph">
                  <wp:posOffset>971550</wp:posOffset>
                </wp:positionV>
                <wp:extent cx="344805" cy="301625"/>
                <wp:effectExtent l="0" t="0" r="17145"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1625"/>
                        </a:xfrm>
                        <a:prstGeom prst="rect">
                          <a:avLst/>
                        </a:prstGeom>
                        <a:solidFill>
                          <a:srgbClr val="FFFFFF"/>
                        </a:solidFill>
                        <a:ln w="9525">
                          <a:solidFill>
                            <a:srgbClr val="000000"/>
                          </a:solidFill>
                          <a:miter lim="800000"/>
                          <a:headEnd/>
                          <a:tailEnd/>
                        </a:ln>
                      </wps:spPr>
                      <wps:txbx>
                        <w:txbxContent>
                          <w:p w:rsidR="005448A2" w:rsidRPr="00D3034C" w:rsidRDefault="005448A2" w:rsidP="005C46F3">
                            <w:pPr>
                              <w:jc w:val="center"/>
                              <w:rPr>
                                <w:lang w:val="da-DK"/>
                              </w:rPr>
                            </w:pPr>
                            <w:r>
                              <w:rPr>
                                <w:lang w:val="da-DK"/>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2643F" id="Text Box 16" o:spid="_x0000_s1058" type="#_x0000_t202" style="position:absolute;left:0;text-align:left;margin-left:354.9pt;margin-top:76.5pt;width:27.1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">
                <v:textbox>
                  <w:txbxContent>
                    <w:p w:rsidR="005448A2" w:rsidRPr="00D3034C" w:rsidRDefault="005448A2" w:rsidP="005C46F3">
                      <w:pPr>
                        <w:jc w:val="center"/>
                        <w:rPr>
                          <w:lang w:val="da-DK"/>
                        </w:rPr>
                      </w:pPr>
                      <w:r>
                        <w:rPr>
                          <w:lang w:val="da-DK"/>
                        </w:rPr>
                        <w:t>B</w:t>
                      </w:r>
                    </w:p>
                  </w:txbxContent>
                </v:textbox>
              </v:shape>
            </w:pict>
          </mc:Fallback>
        </mc:AlternateContent>
      </w:r>
      <w:r>
        <w:rPr>
          <w:noProof/>
          <w:lang w:val="da-DK" w:eastAsia="da-DK"/>
        </w:rPr>
        <w:drawing>
          <wp:inline distT="0" distB="0" distL="0" distR="0" wp14:anchorId="0F9DC23D" wp14:editId="32315635">
            <wp:extent cx="2422478" cy="195377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A.tif"/>
                    <pic:cNvPicPr/>
                  </pic:nvPicPr>
                  <pic:blipFill>
                    <a:blip r:embed="rId9">
                      <a:extLst>
                        <a:ext uri="{28A0092B-C50C-407E-A947-70E740481C1C}">
                          <a14:useLocalDpi xmlns:a14="http://schemas.microsoft.com/office/drawing/2010/main" val="0"/>
                        </a:ext>
                      </a:extLst>
                    </a:blip>
                    <a:stretch>
                      <a:fillRect/>
                    </a:stretch>
                  </pic:blipFill>
                  <pic:spPr>
                    <a:xfrm>
                      <a:off x="0" y="0"/>
                      <a:ext cx="2422797" cy="1954027"/>
                    </a:xfrm>
                    <a:prstGeom prst="rect">
                      <a:avLst/>
                    </a:prstGeom>
                  </pic:spPr>
                </pic:pic>
              </a:graphicData>
            </a:graphic>
          </wp:inline>
        </w:drawing>
      </w:r>
      <w:r w:rsidR="00C35576" w:rsidRPr="00C35576">
        <w:rPr>
          <w:noProof/>
        </w:rPr>
        <w:t xml:space="preserve"> </w:t>
      </w:r>
      <w:r w:rsidR="00220FFD" w:rsidRPr="00220FFD">
        <w:rPr>
          <w:noProof/>
        </w:rPr>
        <w:t xml:space="preserve"> </w:t>
      </w:r>
      <w:r w:rsidR="00AC2426">
        <w:rPr>
          <w:noProof/>
          <w:lang w:val="da-DK" w:eastAsia="da-DK"/>
        </w:rPr>
        <w:drawing>
          <wp:inline distT="0" distB="0" distL="0" distR="0" wp14:anchorId="29C50F80" wp14:editId="07F07456">
            <wp:extent cx="2440270" cy="1935556"/>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B.tif"/>
                    <pic:cNvPicPr/>
                  </pic:nvPicPr>
                  <pic:blipFill>
                    <a:blip r:embed="rId8">
                      <a:extLst>
                        <a:ext uri="{28A0092B-C50C-407E-A947-70E740481C1C}">
                          <a14:useLocalDpi xmlns:a14="http://schemas.microsoft.com/office/drawing/2010/main" val="0"/>
                        </a:ext>
                      </a:extLst>
                    </a:blip>
                    <a:stretch>
                      <a:fillRect/>
                    </a:stretch>
                  </pic:blipFill>
                  <pic:spPr>
                    <a:xfrm>
                      <a:off x="0" y="0"/>
                      <a:ext cx="2445625" cy="1939804"/>
                    </a:xfrm>
                    <a:prstGeom prst="rect">
                      <a:avLst/>
                    </a:prstGeom>
                  </pic:spPr>
                </pic:pic>
              </a:graphicData>
            </a:graphic>
          </wp:inline>
        </w:drawing>
      </w:r>
    </w:p>
    <w:p w:rsidR="00ED57FF" w:rsidRDefault="00DD33BC">
      <w:pPr>
        <w:rPr>
          <w:i/>
        </w:rPr>
      </w:pPr>
      <w:r w:rsidRPr="00813D21">
        <w:rPr>
          <w:b/>
        </w:rPr>
        <w:t xml:space="preserve">Figure </w:t>
      </w:r>
      <w:r w:rsidR="0038438B">
        <w:rPr>
          <w:b/>
        </w:rPr>
        <w:t>3</w:t>
      </w:r>
      <w:r w:rsidRPr="00813D21">
        <w:rPr>
          <w:b/>
        </w:rPr>
        <w:t>:</w:t>
      </w:r>
      <w:r w:rsidRPr="00813D21">
        <w:t xml:space="preserve"> </w:t>
      </w:r>
      <w:r w:rsidRPr="00CA5441">
        <w:rPr>
          <w:i/>
        </w:rPr>
        <w:t xml:space="preserve">A) Graphical illustration of </w:t>
      </w:r>
      <w:r w:rsidR="00F32B5E">
        <w:rPr>
          <w:i/>
        </w:rPr>
        <w:t xml:space="preserve">Eq. </w:t>
      </w:r>
      <w:r w:rsidR="005D7BD5">
        <w:rPr>
          <w:i/>
        </w:rPr>
        <w:t>12</w:t>
      </w:r>
      <w:r w:rsidR="005D7BD5" w:rsidRPr="00CA5441">
        <w:rPr>
          <w:i/>
        </w:rPr>
        <w:t xml:space="preserve"> </w:t>
      </w:r>
      <w:r w:rsidRPr="00CA5441">
        <w:rPr>
          <w:i/>
        </w:rPr>
        <w:t>for</w:t>
      </w:r>
      <w:r w:rsidR="00C25229" w:rsidRPr="00CA5441">
        <w:rPr>
          <w:i/>
        </w:rPr>
        <w:t xml:space="preserve"> k</w:t>
      </w:r>
      <w:r w:rsidR="00C25229" w:rsidRPr="003C7A92">
        <w:rPr>
          <w:vertAlign w:val="subscript"/>
        </w:rPr>
        <w:t>e</w:t>
      </w:r>
      <w:r w:rsidR="00C25229" w:rsidRPr="00CA5441">
        <w:rPr>
          <w:i/>
        </w:rPr>
        <w:t>=0.7</w:t>
      </w:r>
      <w:r w:rsidR="00804B61" w:rsidRPr="00CA5441">
        <w:rPr>
          <w:i/>
        </w:rPr>
        <w:t xml:space="preserve"> h</w:t>
      </w:r>
      <w:r w:rsidR="00804B61" w:rsidRPr="00CA5441">
        <w:rPr>
          <w:i/>
          <w:vertAlign w:val="superscript"/>
        </w:rPr>
        <w:t>-1</w:t>
      </w:r>
      <w:r w:rsidRPr="00CA5441">
        <w:rPr>
          <w:i/>
        </w:rPr>
        <w:t xml:space="preserve"> and various values of the apparent absorption rate constant</w:t>
      </w:r>
      <w:r w:rsidR="003062CE" w:rsidRPr="00CA5441">
        <w:rPr>
          <w:i/>
        </w:rPr>
        <w:t xml:space="preserve"> </w:t>
      </w:r>
      <w:r w:rsidR="00F03C1E" w:rsidRPr="00CA5441">
        <w:rPr>
          <w:i/>
          <w:position w:val="-30"/>
        </w:rPr>
        <w:object w:dxaOrig="840" w:dyaOrig="680">
          <v:shape id="_x0000_i1080" type="#_x0000_t75" style="width:42pt;height:34.5pt" o:ole="">
            <v:imagedata r:id="rId116" o:title=""/>
          </v:shape>
          <o:OLEObject Type="Embed" ProgID="Equation.3" ShapeID="_x0000_i1080" DrawAspect="Content" ObjectID="_1575103476" r:id="rId117"/>
        </w:object>
      </w:r>
      <w:r w:rsidR="00C35576">
        <w:rPr>
          <w:i/>
        </w:rPr>
        <w:t xml:space="preserve"> as indicated in the figure legend</w:t>
      </w:r>
      <w:r w:rsidRPr="00CA5441">
        <w:rPr>
          <w:i/>
        </w:rPr>
        <w:t>, the delay in T</w:t>
      </w:r>
      <w:r w:rsidRPr="003C7A92">
        <w:rPr>
          <w:vertAlign w:val="subscript"/>
        </w:rPr>
        <w:t>max</w:t>
      </w:r>
      <w:r w:rsidRPr="00CA5441">
        <w:rPr>
          <w:i/>
        </w:rPr>
        <w:t xml:space="preserve"> and </w:t>
      </w:r>
      <w:r w:rsidR="00F7675C" w:rsidRPr="00CA5441">
        <w:rPr>
          <w:i/>
        </w:rPr>
        <w:t>decrease</w:t>
      </w:r>
      <w:r w:rsidRPr="00CA5441">
        <w:rPr>
          <w:i/>
        </w:rPr>
        <w:t xml:space="preserve"> in C</w:t>
      </w:r>
      <w:r w:rsidRPr="003C7A92">
        <w:rPr>
          <w:vertAlign w:val="subscript"/>
        </w:rPr>
        <w:t>max</w:t>
      </w:r>
      <w:r w:rsidRPr="00CA5441">
        <w:rPr>
          <w:i/>
        </w:rPr>
        <w:t xml:space="preserve"> are seen to increase </w:t>
      </w:r>
      <w:r w:rsidRPr="00CA5441">
        <w:rPr>
          <w:i/>
        </w:rPr>
        <w:lastRenderedPageBreak/>
        <w:t xml:space="preserve">as a function of overdosing, i.e. increasing values of </w:t>
      </w:r>
      <w:r w:rsidR="004E23DA" w:rsidRPr="00CA5441">
        <w:rPr>
          <w:i/>
          <w:position w:val="-12"/>
        </w:rPr>
        <w:object w:dxaOrig="440" w:dyaOrig="380">
          <v:shape id="_x0000_i1081" type="#_x0000_t75" style="width:24pt;height:16.5pt" o:ole="">
            <v:imagedata r:id="rId118" o:title=""/>
          </v:shape>
          <o:OLEObject Type="Embed" ProgID="Equation.3" ShapeID="_x0000_i1081" DrawAspect="Content" ObjectID="_1575103477" r:id="rId119"/>
        </w:object>
      </w:r>
      <w:r w:rsidRPr="00CA5441">
        <w:rPr>
          <w:i/>
        </w:rPr>
        <w:t xml:space="preserve">. B) </w:t>
      </w:r>
      <w:r w:rsidR="005D7BD5">
        <w:rPr>
          <w:i/>
        </w:rPr>
        <w:t>R</w:t>
      </w:r>
      <w:r w:rsidRPr="00CA5441">
        <w:rPr>
          <w:i/>
        </w:rPr>
        <w:t xml:space="preserve">ats dosed with </w:t>
      </w:r>
      <w:r w:rsidR="0062267B" w:rsidRPr="00CA5441">
        <w:rPr>
          <w:i/>
        </w:rPr>
        <w:t>4.1 mM</w:t>
      </w:r>
      <w:r w:rsidRPr="00CA5441">
        <w:rPr>
          <w:i/>
        </w:rPr>
        <w:t xml:space="preserve"> danazol</w:t>
      </w:r>
      <w:r w:rsidR="00B67A95" w:rsidRPr="00CA5441">
        <w:rPr>
          <w:i/>
        </w:rPr>
        <w:t xml:space="preserve"> and various doses of HP</w:t>
      </w:r>
      <w:r w:rsidR="00B67A95" w:rsidRPr="00CA5441">
        <w:rPr>
          <w:rFonts w:cs="Times New Roman"/>
          <w:i/>
        </w:rPr>
        <w:t>β</w:t>
      </w:r>
      <w:r w:rsidR="00B67A95" w:rsidRPr="00CA5441">
        <w:rPr>
          <w:i/>
        </w:rPr>
        <w:t>CD as given in table 1</w:t>
      </w:r>
      <w:r w:rsidR="005D7BD5">
        <w:rPr>
          <w:i/>
        </w:rPr>
        <w:t>, data from Holm et al. (2015)</w:t>
      </w:r>
      <w:r w:rsidR="000A073D">
        <w:rPr>
          <w:i/>
        </w:rPr>
        <w:t xml:space="preserve"> </w:t>
      </w:r>
      <w:r w:rsidR="00B737CE" w:rsidRPr="00B737CE">
        <w:rPr>
          <w:noProof/>
        </w:rPr>
        <w:t>[21]</w:t>
      </w:r>
      <w:r w:rsidR="0053542D" w:rsidRPr="00CA5441">
        <w:rPr>
          <w:i/>
        </w:rPr>
        <w:t>.</w:t>
      </w:r>
    </w:p>
    <w:p w:rsidR="002257EE" w:rsidRDefault="002257EE" w:rsidP="008F131E">
      <w:pPr>
        <w:rPr>
          <w:b/>
        </w:rPr>
      </w:pPr>
    </w:p>
    <w:p w:rsidR="008F131E" w:rsidRDefault="00F75421" w:rsidP="008F131E">
      <w:pPr>
        <w:rPr>
          <w:b/>
        </w:rPr>
      </w:pPr>
      <w:r>
        <w:rPr>
          <w:b/>
        </w:rPr>
        <w:t>4</w:t>
      </w:r>
      <w:r w:rsidR="00E86CE9">
        <w:rPr>
          <w:b/>
        </w:rPr>
        <w:t xml:space="preserve">. </w:t>
      </w:r>
      <w:r w:rsidR="008F131E">
        <w:rPr>
          <w:b/>
        </w:rPr>
        <w:t>Discussion</w:t>
      </w:r>
    </w:p>
    <w:p w:rsidR="00486A37" w:rsidRDefault="008F0FA2" w:rsidP="00463AEC">
      <w:pPr>
        <w:jc w:val="both"/>
      </w:pPr>
      <w:r>
        <w:t xml:space="preserve">From </w:t>
      </w:r>
      <w:r w:rsidR="0038438B">
        <w:t>Fig. 3</w:t>
      </w:r>
      <w:r>
        <w:t>B</w:t>
      </w:r>
      <w:r w:rsidR="001C71D0">
        <w:t xml:space="preserve"> </w:t>
      </w:r>
      <w:r>
        <w:t xml:space="preserve">it is seen that </w:t>
      </w:r>
      <w:r w:rsidR="001C71D0">
        <w:t>overdosing</w:t>
      </w:r>
      <w:r w:rsidR="00C218D1">
        <w:t xml:space="preserve"> </w:t>
      </w:r>
      <w:r w:rsidR="00FD64E3">
        <w:t xml:space="preserve">cyclodextrin </w:t>
      </w:r>
      <w:r w:rsidR="00FC2D0B">
        <w:t>affect</w:t>
      </w:r>
      <w:r w:rsidR="0031747F">
        <w:t>s</w:t>
      </w:r>
      <w:r w:rsidR="00FC2D0B">
        <w:t xml:space="preserve"> </w:t>
      </w:r>
      <w:r w:rsidR="00C218D1">
        <w:t xml:space="preserve">the plasma </w:t>
      </w:r>
      <w:r w:rsidR="0031747F">
        <w:t>concentration</w:t>
      </w:r>
      <w:r w:rsidR="00C218D1">
        <w:t>-</w:t>
      </w:r>
      <w:r w:rsidR="0031747F">
        <w:t>time</w:t>
      </w:r>
      <w:r w:rsidR="00C218D1">
        <w:t xml:space="preserve"> profiles </w:t>
      </w:r>
      <w:r w:rsidR="00D66EEF">
        <w:t>of danazol</w:t>
      </w:r>
      <w:r w:rsidR="00641605">
        <w:t xml:space="preserve"> </w:t>
      </w:r>
      <w:r>
        <w:t xml:space="preserve">and this effect is well reproduced by </w:t>
      </w:r>
      <w:r w:rsidR="00641605">
        <w:t xml:space="preserve">the </w:t>
      </w:r>
      <w:r>
        <w:t>simulation conducted in Fig 3A</w:t>
      </w:r>
      <w:r w:rsidR="001C71D0">
        <w:t>.</w:t>
      </w:r>
      <w:r w:rsidR="00A706E5">
        <w:t xml:space="preserve"> </w:t>
      </w:r>
      <w:r w:rsidR="00F23B37">
        <w:t>T</w:t>
      </w:r>
      <w:r w:rsidR="00DD33BC">
        <w:t xml:space="preserve">he dynamics </w:t>
      </w:r>
      <w:r w:rsidR="00F23B37">
        <w:t xml:space="preserve">of the decrease is </w:t>
      </w:r>
      <w:r w:rsidR="00DD33BC">
        <w:t xml:space="preserve">a delayed </w:t>
      </w:r>
      <w:r w:rsidR="00DD33BC" w:rsidRPr="00DD33BC">
        <w:rPr>
          <w:i/>
        </w:rPr>
        <w:t>T</w:t>
      </w:r>
      <w:r w:rsidR="00DD33BC" w:rsidRPr="008A45BC">
        <w:rPr>
          <w:vertAlign w:val="subscript"/>
        </w:rPr>
        <w:t>max</w:t>
      </w:r>
      <w:r w:rsidR="00DD33BC">
        <w:t xml:space="preserve"> and</w:t>
      </w:r>
      <w:r w:rsidR="00F23B37">
        <w:t xml:space="preserve"> a</w:t>
      </w:r>
      <w:r w:rsidR="00DD33BC">
        <w:t xml:space="preserve"> decreased </w:t>
      </w:r>
      <w:r w:rsidR="00DD33BC" w:rsidRPr="00DD33BC">
        <w:rPr>
          <w:i/>
        </w:rPr>
        <w:t>C</w:t>
      </w:r>
      <w:r w:rsidR="00DD33BC" w:rsidRPr="008A45BC">
        <w:rPr>
          <w:vertAlign w:val="subscript"/>
        </w:rPr>
        <w:t>max</w:t>
      </w:r>
      <w:r w:rsidR="003C613E" w:rsidRPr="00CA54B7">
        <w:t>,</w:t>
      </w:r>
      <w:r w:rsidR="00DD33BC">
        <w:t xml:space="preserve"> </w:t>
      </w:r>
      <w:r w:rsidR="00F23B37">
        <w:t xml:space="preserve">which is explained by the model from a decrease in the </w:t>
      </w:r>
      <w:r w:rsidR="00D66EEF">
        <w:t>apparent absorption rate constant</w:t>
      </w:r>
      <w:r w:rsidR="00CC38A1">
        <w:t xml:space="preserve"> </w:t>
      </w:r>
      <w:r w:rsidR="00CC38A1" w:rsidRPr="00CC38A1">
        <w:rPr>
          <w:i/>
          <w:position w:val="-12"/>
        </w:rPr>
        <w:object w:dxaOrig="1280" w:dyaOrig="380">
          <v:shape id="_x0000_i1082" type="#_x0000_t75" style="width:63.75pt;height:19.5pt" o:ole="">
            <v:imagedata r:id="rId120" o:title=""/>
          </v:shape>
          <o:OLEObject Type="Embed" ProgID="Equation.3" ShapeID="_x0000_i1082" DrawAspect="Content" ObjectID="_1575103478" r:id="rId121"/>
        </w:object>
      </w:r>
      <w:r w:rsidR="00CC38A1">
        <w:t xml:space="preserve"> due to an increasing drug solubilizing capacity</w:t>
      </w:r>
      <w:r w:rsidR="003C613E">
        <w:t>,</w:t>
      </w:r>
      <w:r w:rsidR="00CC38A1">
        <w:t xml:space="preserve"> </w:t>
      </w:r>
      <w:r w:rsidR="00CC38A1" w:rsidRPr="00A36548">
        <w:rPr>
          <w:position w:val="-12"/>
        </w:rPr>
        <w:object w:dxaOrig="440" w:dyaOrig="380">
          <v:shape id="_x0000_i1083" type="#_x0000_t75" style="width:22.5pt;height:19.5pt" o:ole="">
            <v:imagedata r:id="rId122" o:title=""/>
          </v:shape>
          <o:OLEObject Type="Embed" ProgID="Equation.3" ShapeID="_x0000_i1083" DrawAspect="Content" ObjectID="_1575103479" r:id="rId123"/>
        </w:object>
      </w:r>
      <w:r w:rsidR="003C613E">
        <w:t>,</w:t>
      </w:r>
      <w:r w:rsidR="00CC38A1">
        <w:t xml:space="preserve"> with increasing cyclodextrin doses</w:t>
      </w:r>
      <w:r w:rsidR="00D66EEF">
        <w:t>.</w:t>
      </w:r>
      <w:r w:rsidR="00DD33BC">
        <w:t xml:space="preserve"> </w:t>
      </w:r>
      <w:r w:rsidR="00C218D1">
        <w:t>However, it would be unwise to expect a complete accordance between model simulations and experimental results as the fraction absorbed in general</w:t>
      </w:r>
      <w:r w:rsidR="00401DDC">
        <w:t xml:space="preserve"> is higher and</w:t>
      </w:r>
      <w:r w:rsidR="00C218D1">
        <w:t xml:space="preserve"> </w:t>
      </w:r>
      <w:r w:rsidR="00401DDC">
        <w:t>non</w:t>
      </w:r>
      <w:r w:rsidR="00C218D1">
        <w:t>linear</w:t>
      </w:r>
      <w:r w:rsidR="00401DDC">
        <w:t>ly</w:t>
      </w:r>
      <w:r w:rsidR="00C218D1">
        <w:t xml:space="preserve"> related to the bioavailability due to </w:t>
      </w:r>
      <w:r w:rsidR="00D47AA2">
        <w:t>metabolism</w:t>
      </w:r>
      <w:r w:rsidR="003C613E">
        <w:t>, which is not included in the present model</w:t>
      </w:r>
      <w:r w:rsidR="00C218D1">
        <w:t>. In addition</w:t>
      </w:r>
      <w:r w:rsidR="003C613E">
        <w:t>,</w:t>
      </w:r>
      <w:r w:rsidR="00C218D1">
        <w:t xml:space="preserve"> several parameters </w:t>
      </w:r>
      <w:r w:rsidR="00FC2D0B">
        <w:t xml:space="preserve">included in the model </w:t>
      </w:r>
      <w:r w:rsidR="00FF0A84">
        <w:t xml:space="preserve">could only be roughly estimated based on existing </w:t>
      </w:r>
      <w:r w:rsidR="00EF5B90">
        <w:t>knowledge on the intestinal physiology</w:t>
      </w:r>
      <w:r w:rsidR="000C3A59">
        <w:t>.</w:t>
      </w:r>
    </w:p>
    <w:p w:rsidR="00407882" w:rsidRDefault="000C3A59" w:rsidP="00463AEC">
      <w:pPr>
        <w:jc w:val="both"/>
      </w:pPr>
      <w:r>
        <w:t xml:space="preserve">Aqueous cyclodextrin solutions are </w:t>
      </w:r>
      <w:r w:rsidR="00880794">
        <w:t xml:space="preserve">especially </w:t>
      </w:r>
      <w:r>
        <w:t xml:space="preserve">applied in the early drug development process, but currently there are no guidelines </w:t>
      </w:r>
      <w:r w:rsidR="00880794">
        <w:t xml:space="preserve">to avoid overdosing. </w:t>
      </w:r>
      <w:r w:rsidR="00CD246D">
        <w:t xml:space="preserve">Currently there are a number of situations where the formulation scientist is </w:t>
      </w:r>
      <w:r w:rsidR="00DD71AB">
        <w:t xml:space="preserve">at </w:t>
      </w:r>
      <w:r w:rsidR="00CD246D">
        <w:t>risk of overdosing with cyclodextrin</w:t>
      </w:r>
      <w:r w:rsidR="00050691">
        <w:t>s</w:t>
      </w:r>
      <w:r w:rsidR="00CD246D">
        <w:t xml:space="preserve">. </w:t>
      </w:r>
      <w:r w:rsidR="00D47AA2">
        <w:t>These include</w:t>
      </w:r>
      <w:r w:rsidR="00CD246D">
        <w:t xml:space="preserve"> case</w:t>
      </w:r>
      <w:r w:rsidR="00F46719">
        <w:t xml:space="preserve">s where it </w:t>
      </w:r>
      <w:r w:rsidR="00F46719">
        <w:lastRenderedPageBreak/>
        <w:t xml:space="preserve">is desired to keep </w:t>
      </w:r>
      <w:r w:rsidR="00CD246D">
        <w:t>a fixed concentration of the vehicle</w:t>
      </w:r>
      <w:r w:rsidR="00486A37">
        <w:t xml:space="preserve"> while </w:t>
      </w:r>
      <w:r w:rsidR="00CD246D">
        <w:t xml:space="preserve">the concentration of the drug </w:t>
      </w:r>
      <w:r w:rsidR="00B56554">
        <w:t>are</w:t>
      </w:r>
      <w:r w:rsidR="00CD246D">
        <w:t xml:space="preserve"> changed, which </w:t>
      </w:r>
      <w:r w:rsidR="00486A37">
        <w:t xml:space="preserve">could </w:t>
      </w:r>
      <w:r w:rsidR="00463AEC">
        <w:t xml:space="preserve">occur </w:t>
      </w:r>
      <w:r w:rsidR="00B56554">
        <w:t xml:space="preserve">in </w:t>
      </w:r>
      <w:r w:rsidR="00486A37">
        <w:t xml:space="preserve">pharmacological and toxicological studies of </w:t>
      </w:r>
      <w:r w:rsidR="00B56554">
        <w:t xml:space="preserve">a </w:t>
      </w:r>
      <w:r w:rsidR="00486A37">
        <w:t>compound</w:t>
      </w:r>
      <w:r w:rsidR="00CD246D">
        <w:t>.</w:t>
      </w:r>
      <w:r w:rsidR="00F46719">
        <w:t xml:space="preserve"> In addition</w:t>
      </w:r>
      <w:r w:rsidR="00486A37">
        <w:t>,</w:t>
      </w:r>
      <w:r w:rsidR="00F46719">
        <w:t xml:space="preserve"> the underlying physical parameters are often not </w:t>
      </w:r>
      <w:r w:rsidR="008B563E">
        <w:t xml:space="preserve">known and the formulator therefore might decide to coadminister </w:t>
      </w:r>
      <w:r w:rsidR="00FC2D0B">
        <w:t>excess</w:t>
      </w:r>
      <w:r w:rsidR="008B563E">
        <w:t xml:space="preserve"> cyclodextrin to make sure </w:t>
      </w:r>
      <w:r w:rsidR="00FC2D0B">
        <w:t xml:space="preserve">that </w:t>
      </w:r>
      <w:r w:rsidR="008B563E">
        <w:t xml:space="preserve">all drug molecules are </w:t>
      </w:r>
      <w:r w:rsidR="00526199">
        <w:t>solubilized</w:t>
      </w:r>
      <w:r w:rsidR="00DD71AB">
        <w:t xml:space="preserve">, i.e. to account for variations in storage temperature </w:t>
      </w:r>
      <w:r w:rsidR="00050691">
        <w:t>or</w:t>
      </w:r>
      <w:r w:rsidR="00DD71AB">
        <w:t xml:space="preserve"> batch to batch variations of degree of substitution of the cyclodextrin</w:t>
      </w:r>
      <w:r w:rsidR="00486A37">
        <w:t xml:space="preserve"> etc</w:t>
      </w:r>
      <w:r w:rsidR="008B563E">
        <w:t>.</w:t>
      </w:r>
      <w:r w:rsidR="00F46719">
        <w:t xml:space="preserve"> </w:t>
      </w:r>
    </w:p>
    <w:p w:rsidR="00F75421" w:rsidRDefault="00F75421" w:rsidP="00463AEC">
      <w:pPr>
        <w:jc w:val="both"/>
        <w:rPr>
          <w:i/>
        </w:rPr>
      </w:pPr>
    </w:p>
    <w:p w:rsidR="00DE7DE6" w:rsidRPr="000376FA" w:rsidRDefault="00486A37" w:rsidP="00B316CA">
      <w:pPr>
        <w:rPr>
          <w:i/>
        </w:rPr>
      </w:pPr>
      <w:r>
        <w:rPr>
          <w:i/>
        </w:rPr>
        <w:t xml:space="preserve">4.1 </w:t>
      </w:r>
      <w:r w:rsidR="001F2EFA">
        <w:rPr>
          <w:i/>
        </w:rPr>
        <w:t>Cyclodextrin solution saturated with drug molecules</w:t>
      </w:r>
    </w:p>
    <w:p w:rsidR="00C24C2E" w:rsidRDefault="00B259CA" w:rsidP="0026327E">
      <w:pPr>
        <w:jc w:val="both"/>
      </w:pPr>
      <w:r>
        <w:t>The BCS sys</w:t>
      </w:r>
      <w:r w:rsidR="0091013B">
        <w:t>tem</w:t>
      </w:r>
      <w:r w:rsidR="00B56554">
        <w:t>,</w:t>
      </w:r>
      <w:r w:rsidR="0091013B">
        <w:t xml:space="preserve"> </w:t>
      </w:r>
      <w:r w:rsidR="00B56554">
        <w:t xml:space="preserve">derived by Amidon and coworkers (1993), </w:t>
      </w:r>
      <w:r w:rsidR="0091013B">
        <w:t xml:space="preserve">has a scientific origin in </w:t>
      </w:r>
      <w:r w:rsidR="00DA184D">
        <w:t>a</w:t>
      </w:r>
      <w:r w:rsidR="003D5CD8">
        <w:t xml:space="preserve"> </w:t>
      </w:r>
      <w:r w:rsidR="00EB5327">
        <w:t>one-compartment</w:t>
      </w:r>
      <w:r w:rsidR="003D5CD8">
        <w:t xml:space="preserve"> mass </w:t>
      </w:r>
      <w:r w:rsidR="0091013B">
        <w:t>balance</w:t>
      </w:r>
      <w:r>
        <w:t xml:space="preserve"> </w:t>
      </w:r>
      <w:r w:rsidR="00EB5327">
        <w:t>model</w:t>
      </w:r>
      <w:r w:rsidR="00486A37">
        <w:t xml:space="preserve">, </w:t>
      </w:r>
      <w:r w:rsidR="00DA184D">
        <w:t xml:space="preserve">similar </w:t>
      </w:r>
      <w:r w:rsidR="00486A37">
        <w:t xml:space="preserve">to the </w:t>
      </w:r>
      <w:r w:rsidR="00DA184D">
        <w:t>model applied in this work</w:t>
      </w:r>
      <w:r w:rsidR="00220DDC">
        <w:t xml:space="preserve">. </w:t>
      </w:r>
      <w:r w:rsidR="001E03A2">
        <w:t xml:space="preserve">The main outcome of </w:t>
      </w:r>
      <w:r w:rsidR="00F0372F">
        <w:t>the BCS</w:t>
      </w:r>
      <w:r w:rsidR="001E03A2">
        <w:t xml:space="preserve"> model was t</w:t>
      </w:r>
      <w:r w:rsidR="00B265A6">
        <w:t>he</w:t>
      </w:r>
      <w:r w:rsidR="001E03A2">
        <w:t xml:space="preserve"> establish</w:t>
      </w:r>
      <w:r w:rsidR="00B265A6">
        <w:t>ment of</w:t>
      </w:r>
      <w:r w:rsidR="001E03A2">
        <w:t xml:space="preserve"> </w:t>
      </w:r>
      <w:r w:rsidR="00B265A6">
        <w:t xml:space="preserve">dissolution, permeability and solubility as </w:t>
      </w:r>
      <w:r w:rsidR="001E03A2">
        <w:t xml:space="preserve">the </w:t>
      </w:r>
      <w:r w:rsidR="00F0372F">
        <w:t xml:space="preserve">three </w:t>
      </w:r>
      <w:r w:rsidR="00C010AB">
        <w:t>main</w:t>
      </w:r>
      <w:r w:rsidR="00B265A6">
        <w:t xml:space="preserve"> factors</w:t>
      </w:r>
      <w:r w:rsidR="00C010AB">
        <w:t xml:space="preserve"> underlying oral drug absorption </w:t>
      </w:r>
      <w:r w:rsidR="00B265A6">
        <w:t xml:space="preserve">in terms of </w:t>
      </w:r>
      <w:r w:rsidR="00F0372F">
        <w:t xml:space="preserve">three </w:t>
      </w:r>
      <w:r w:rsidR="00B265A6">
        <w:t>dimensionless numbers</w:t>
      </w:r>
      <w:r w:rsidR="00486A37">
        <w:t>; i)</w:t>
      </w:r>
      <w:r w:rsidR="00B265A6">
        <w:t xml:space="preserve"> the dissolution number </w:t>
      </w:r>
      <w:r w:rsidR="001B1BB4" w:rsidRPr="008A45BC">
        <w:t>Dn</w:t>
      </w:r>
      <w:r w:rsidR="001B1BB4">
        <w:t>=</w:t>
      </w:r>
      <w:r w:rsidR="001B1BB4" w:rsidRPr="001B1BB4">
        <w:rPr>
          <w:i/>
        </w:rPr>
        <w:t>k</w:t>
      </w:r>
      <w:r w:rsidR="001B1BB4" w:rsidRPr="008A45BC">
        <w:rPr>
          <w:vertAlign w:val="subscript"/>
        </w:rPr>
        <w:t>diss</w:t>
      </w:r>
      <w:r w:rsidR="001B1BB4">
        <w:rPr>
          <w:rFonts w:cs="Times New Roman"/>
        </w:rPr>
        <w:t>·</w:t>
      </w:r>
      <w:r w:rsidR="001B1BB4" w:rsidRPr="001B1BB4">
        <w:rPr>
          <w:i/>
        </w:rPr>
        <w:t>T</w:t>
      </w:r>
      <w:r w:rsidR="008A45BC" w:rsidRPr="008A45BC">
        <w:rPr>
          <w:vertAlign w:val="subscript"/>
        </w:rPr>
        <w:t>si</w:t>
      </w:r>
      <w:r w:rsidR="00B265A6">
        <w:t>,</w:t>
      </w:r>
      <w:r w:rsidR="00486A37">
        <w:t xml:space="preserve"> ii)</w:t>
      </w:r>
      <w:r w:rsidR="00B265A6">
        <w:t xml:space="preserve"> </w:t>
      </w:r>
      <w:r w:rsidR="00D66799">
        <w:t xml:space="preserve">the dose number </w:t>
      </w:r>
      <w:r w:rsidR="004E23DA" w:rsidRPr="004E23DA">
        <w:rPr>
          <w:position w:val="-12"/>
        </w:rPr>
        <w:object w:dxaOrig="1719" w:dyaOrig="380">
          <v:shape id="_x0000_i1084" type="#_x0000_t75" style="width:86.25pt;height:16.5pt" o:ole="">
            <v:imagedata r:id="rId124" o:title=""/>
          </v:shape>
          <o:OLEObject Type="Embed" ProgID="Equation.3" ShapeID="_x0000_i1084" DrawAspect="Content" ObjectID="_1575103480" r:id="rId125"/>
        </w:object>
      </w:r>
      <w:r w:rsidR="00486A37">
        <w:t>, iii)</w:t>
      </w:r>
      <w:r w:rsidR="00D66799">
        <w:t xml:space="preserve"> and </w:t>
      </w:r>
      <w:r w:rsidR="00B265A6">
        <w:t xml:space="preserve">the </w:t>
      </w:r>
      <w:r w:rsidR="00677EAD">
        <w:t>permeation</w:t>
      </w:r>
      <w:r w:rsidR="009D7CBA">
        <w:t xml:space="preserve"> number</w:t>
      </w:r>
      <w:r w:rsidR="001B1BB4">
        <w:t xml:space="preserve"> </w:t>
      </w:r>
      <w:r w:rsidR="00677EAD">
        <w:t>P</w:t>
      </w:r>
      <w:r w:rsidR="001B1BB4" w:rsidRPr="008A45BC">
        <w:t>n</w:t>
      </w:r>
      <w:r w:rsidR="001B1BB4">
        <w:t>=</w:t>
      </w:r>
      <w:r w:rsidR="001B1BB4" w:rsidRPr="001B1BB4">
        <w:rPr>
          <w:i/>
        </w:rPr>
        <w:t>k</w:t>
      </w:r>
      <w:r w:rsidR="001B1BB4" w:rsidRPr="008A45BC">
        <w:rPr>
          <w:vertAlign w:val="subscript"/>
        </w:rPr>
        <w:t>abs</w:t>
      </w:r>
      <w:r w:rsidR="001B1BB4">
        <w:rPr>
          <w:rFonts w:cs="Times New Roman"/>
        </w:rPr>
        <w:t>·</w:t>
      </w:r>
      <w:r w:rsidR="001B1BB4" w:rsidRPr="001B1BB4">
        <w:rPr>
          <w:i/>
        </w:rPr>
        <w:t>T</w:t>
      </w:r>
      <w:r w:rsidR="001B1BB4" w:rsidRPr="008A45BC">
        <w:rPr>
          <w:vertAlign w:val="subscript"/>
        </w:rPr>
        <w:t>si</w:t>
      </w:r>
      <w:r w:rsidR="00D66799">
        <w:t xml:space="preserve"> (in the </w:t>
      </w:r>
      <w:r w:rsidR="00677EAD">
        <w:t>BCS this number was defined similarly with An=2</w:t>
      </w:r>
      <w:r w:rsidR="00677EAD">
        <w:rPr>
          <w:rFonts w:cs="Times New Roman"/>
        </w:rPr>
        <w:t>·</w:t>
      </w:r>
      <w:r w:rsidR="00677EAD">
        <w:t xml:space="preserve">Pn, but is here denoted Pn to emphasize the </w:t>
      </w:r>
      <w:r w:rsidR="00434578">
        <w:t>foundation</w:t>
      </w:r>
      <w:r w:rsidR="00677EAD">
        <w:t xml:space="preserve"> in the GUT framework</w:t>
      </w:r>
      <w:r w:rsidR="00141638">
        <w:t xml:space="preserve"> </w:t>
      </w:r>
      <w:r w:rsidR="00BB3DB5" w:rsidRPr="00BB3DB5">
        <w:rPr>
          <w:noProof/>
        </w:rPr>
        <w:t>[3]</w:t>
      </w:r>
      <w:r w:rsidR="00677EAD">
        <w:t xml:space="preserve">). </w:t>
      </w:r>
      <w:r w:rsidR="00393BB7">
        <w:t>Drugs are classified</w:t>
      </w:r>
      <w:r w:rsidR="003D5CD8">
        <w:t xml:space="preserve"> in the BCS system</w:t>
      </w:r>
      <w:r w:rsidR="00393BB7">
        <w:t xml:space="preserve"> </w:t>
      </w:r>
      <w:r w:rsidR="005E77F2">
        <w:t xml:space="preserve">from I-IV </w:t>
      </w:r>
      <w:r w:rsidR="00393BB7">
        <w:t xml:space="preserve">according to the magnitude of the last two dimensionless parameters often plotted in a plane as a </w:t>
      </w:r>
      <w:r w:rsidR="00393BB7">
        <w:rPr>
          <w:noProof/>
        </w:rPr>
        <w:t>(</w:t>
      </w:r>
      <w:r w:rsidR="00393BB7" w:rsidRPr="00EB0983">
        <w:rPr>
          <w:noProof/>
        </w:rPr>
        <w:t>Do</w:t>
      </w:r>
      <w:r w:rsidR="00393BB7">
        <w:rPr>
          <w:noProof/>
        </w:rPr>
        <w:t>,</w:t>
      </w:r>
      <w:r w:rsidR="00434578">
        <w:rPr>
          <w:noProof/>
        </w:rPr>
        <w:t>Pn</w:t>
      </w:r>
      <w:r w:rsidR="00393BB7">
        <w:rPr>
          <w:noProof/>
        </w:rPr>
        <w:t>)-parameterization</w:t>
      </w:r>
      <w:r w:rsidR="00A149EB">
        <w:t>.</w:t>
      </w:r>
    </w:p>
    <w:p w:rsidR="00F75421" w:rsidRDefault="00F75421" w:rsidP="0026327E">
      <w:pPr>
        <w:jc w:val="both"/>
      </w:pPr>
    </w:p>
    <w:p w:rsidR="009D7CBA" w:rsidRDefault="002E7180" w:rsidP="0026327E">
      <w:pPr>
        <w:jc w:val="both"/>
      </w:pPr>
      <w:r w:rsidRPr="00E93017">
        <w:lastRenderedPageBreak/>
        <w:t xml:space="preserve">From </w:t>
      </w:r>
      <w:r w:rsidR="00F20FA4" w:rsidRPr="00E93017">
        <w:t>Eq.</w:t>
      </w:r>
      <w:r w:rsidR="00BB4229" w:rsidRPr="00E93017">
        <w:t xml:space="preserve"> 11 </w:t>
      </w:r>
      <w:r w:rsidRPr="00E93017">
        <w:t xml:space="preserve">it is </w:t>
      </w:r>
      <w:r>
        <w:t xml:space="preserve">seen that the </w:t>
      </w:r>
      <w:r w:rsidR="00393BB7">
        <w:rPr>
          <w:noProof/>
        </w:rPr>
        <w:t>(</w:t>
      </w:r>
      <w:r w:rsidR="00393BB7" w:rsidRPr="008A45BC">
        <w:rPr>
          <w:noProof/>
        </w:rPr>
        <w:t>D</w:t>
      </w:r>
      <w:r w:rsidR="00393BB7" w:rsidRPr="00BB4229">
        <w:rPr>
          <w:noProof/>
        </w:rPr>
        <w:t>o</w:t>
      </w:r>
      <w:r w:rsidR="00393BB7">
        <w:rPr>
          <w:noProof/>
        </w:rPr>
        <w:t>,</w:t>
      </w:r>
      <w:r w:rsidR="00434578">
        <w:rPr>
          <w:noProof/>
        </w:rPr>
        <w:t>P</w:t>
      </w:r>
      <w:r w:rsidR="00434578" w:rsidRPr="00BB4229">
        <w:rPr>
          <w:noProof/>
        </w:rPr>
        <w:t>n</w:t>
      </w:r>
      <w:r w:rsidR="00393BB7">
        <w:rPr>
          <w:noProof/>
        </w:rPr>
        <w:t>)</w:t>
      </w:r>
      <w:r w:rsidR="00DF5BED">
        <w:t xml:space="preserve"> parameters from the BCS system are present in the solution </w:t>
      </w:r>
      <w:r w:rsidR="00D43046">
        <w:t>for the fraction absorbed</w:t>
      </w:r>
      <w:r w:rsidR="00055E92">
        <w:t>,</w:t>
      </w:r>
      <w:r w:rsidR="00D43046">
        <w:t xml:space="preserve"> for a</w:t>
      </w:r>
      <w:r w:rsidR="00DE7DE6">
        <w:t>n initially exactly</w:t>
      </w:r>
      <w:r w:rsidR="00D43046">
        <w:t xml:space="preserve"> fully </w:t>
      </w:r>
      <w:r w:rsidR="009E57B8">
        <w:t>solubilized</w:t>
      </w:r>
      <w:r w:rsidR="00D43046">
        <w:t xml:space="preserve"> cyclodextrin formulation</w:t>
      </w:r>
      <w:r w:rsidR="00141638">
        <w:t>, that is when the total drug concentration equals the drug solubilizing capacity</w:t>
      </w:r>
      <w:r w:rsidR="00FE7B9E">
        <w:t xml:space="preserve"> </w:t>
      </w:r>
      <w:r w:rsidR="00FE7B9E" w:rsidRPr="00FE7B9E">
        <w:rPr>
          <w:position w:val="-12"/>
        </w:rPr>
        <w:object w:dxaOrig="1300" w:dyaOrig="380">
          <v:shape id="_x0000_i1085" type="#_x0000_t75" style="width:65.25pt;height:19.5pt" o:ole="">
            <v:imagedata r:id="rId126" o:title=""/>
          </v:shape>
          <o:OLEObject Type="Embed" ProgID="Equation.3" ShapeID="_x0000_i1085" DrawAspect="Content" ObjectID="_1575103481" r:id="rId127"/>
        </w:object>
      </w:r>
      <w:r w:rsidR="00055E92">
        <w:t>:</w:t>
      </w:r>
      <w:r>
        <w:t xml:space="preserve"> </w:t>
      </w:r>
    </w:p>
    <w:p w:rsidR="009D7CBA" w:rsidRDefault="002A5D01" w:rsidP="009D7CBA">
      <w:pPr>
        <w:jc w:val="center"/>
      </w:pPr>
      <w:r w:rsidRPr="008B6528">
        <w:rPr>
          <w:position w:val="-6"/>
        </w:rPr>
        <w:object w:dxaOrig="1260" w:dyaOrig="499">
          <v:shape id="_x0000_i1086" type="#_x0000_t75" style="width:65.25pt;height:24pt" o:ole="">
            <v:imagedata r:id="rId128" o:title=""/>
          </v:shape>
          <o:OLEObject Type="Embed" ProgID="Equation.3" ShapeID="_x0000_i1086" DrawAspect="Content" ObjectID="_1575103482" r:id="rId129"/>
        </w:object>
      </w:r>
      <w:r w:rsidR="00D43046">
        <w:tab/>
      </w:r>
      <w:r w:rsidR="0036690B">
        <w:t>Eq. 13</w:t>
      </w:r>
    </w:p>
    <w:p w:rsidR="007A2255" w:rsidRDefault="00DF5BED" w:rsidP="00BB4229">
      <w:pPr>
        <w:jc w:val="both"/>
        <w:rPr>
          <w:noProof/>
        </w:rPr>
      </w:pPr>
      <w:r w:rsidRPr="00EA4E38">
        <w:rPr>
          <w:noProof/>
        </w:rPr>
        <w:t xml:space="preserve">However, drugs with different </w:t>
      </w:r>
      <w:r w:rsidR="00A149EB">
        <w:rPr>
          <w:noProof/>
        </w:rPr>
        <w:t>permeation number</w:t>
      </w:r>
      <w:r w:rsidRPr="00EA4E38">
        <w:rPr>
          <w:noProof/>
        </w:rPr>
        <w:t xml:space="preserve">s </w:t>
      </w:r>
      <w:r w:rsidR="00051A1E" w:rsidRPr="00EA4E38">
        <w:rPr>
          <w:noProof/>
        </w:rPr>
        <w:t xml:space="preserve">can </w:t>
      </w:r>
      <w:r w:rsidR="00BB4229">
        <w:rPr>
          <w:noProof/>
        </w:rPr>
        <w:t>ha</w:t>
      </w:r>
      <w:r w:rsidR="00050691">
        <w:rPr>
          <w:noProof/>
        </w:rPr>
        <w:t>v</w:t>
      </w:r>
      <w:r w:rsidR="00BB4229">
        <w:rPr>
          <w:noProof/>
        </w:rPr>
        <w:t xml:space="preserve">e </w:t>
      </w:r>
      <w:r w:rsidR="00B56554">
        <w:rPr>
          <w:noProof/>
        </w:rPr>
        <w:t xml:space="preserve">a </w:t>
      </w:r>
      <w:r w:rsidR="00BB4229">
        <w:rPr>
          <w:noProof/>
        </w:rPr>
        <w:t xml:space="preserve">similar fraction absorbed </w:t>
      </w:r>
      <w:r w:rsidR="0091013B" w:rsidRPr="00EA4E38">
        <w:rPr>
          <w:noProof/>
        </w:rPr>
        <w:t xml:space="preserve">according to </w:t>
      </w:r>
      <w:r w:rsidR="0036690B">
        <w:rPr>
          <w:noProof/>
        </w:rPr>
        <w:t>Eq. 13</w:t>
      </w:r>
      <w:r w:rsidR="00E04387" w:rsidRPr="00EA4E38">
        <w:rPr>
          <w:noProof/>
        </w:rPr>
        <w:t xml:space="preserve"> </w:t>
      </w:r>
      <w:r w:rsidR="00051A1E" w:rsidRPr="00EA4E38">
        <w:rPr>
          <w:noProof/>
        </w:rPr>
        <w:t xml:space="preserve">if the </w:t>
      </w:r>
      <w:r w:rsidR="00A149EB">
        <w:rPr>
          <w:noProof/>
        </w:rPr>
        <w:t>permeation number</w:t>
      </w:r>
      <w:r w:rsidR="00051A1E">
        <w:rPr>
          <w:noProof/>
        </w:rPr>
        <w:t xml:space="preserve"> is compensated by the dose number</w:t>
      </w:r>
      <w:r>
        <w:rPr>
          <w:noProof/>
        </w:rPr>
        <w:t xml:space="preserve">. </w:t>
      </w:r>
      <w:r w:rsidR="00D43046">
        <w:t xml:space="preserve">For </w:t>
      </w:r>
      <w:r w:rsidR="00B83190">
        <w:t xml:space="preserve">a </w:t>
      </w:r>
      <w:r w:rsidR="00D43046">
        <w:t>cyclodextrin formulation the</w:t>
      </w:r>
      <w:r w:rsidR="00B83190">
        <w:t xml:space="preserve"> independence in the two BCS</w:t>
      </w:r>
      <w:r w:rsidR="00D43046">
        <w:t xml:space="preserve"> </w:t>
      </w:r>
      <w:r w:rsidR="00B83190">
        <w:t xml:space="preserve">parameters, that is </w:t>
      </w:r>
      <w:r w:rsidR="00D43046" w:rsidRPr="008A45BC">
        <w:rPr>
          <w:noProof/>
        </w:rPr>
        <w:t>Do</w:t>
      </w:r>
      <w:r w:rsidR="00B83190">
        <w:rPr>
          <w:noProof/>
        </w:rPr>
        <w:t xml:space="preserve"> and </w:t>
      </w:r>
      <w:r w:rsidR="00434578">
        <w:rPr>
          <w:noProof/>
        </w:rPr>
        <w:t>Pn</w:t>
      </w:r>
      <w:r w:rsidR="00B83190">
        <w:rPr>
          <w:noProof/>
        </w:rPr>
        <w:t>,</w:t>
      </w:r>
      <w:r w:rsidR="00D43046">
        <w:rPr>
          <w:noProof/>
        </w:rPr>
        <w:t xml:space="preserve"> is therefore not an optimal way to </w:t>
      </w:r>
      <w:r>
        <w:rPr>
          <w:noProof/>
        </w:rPr>
        <w:t xml:space="preserve">address the absorption </w:t>
      </w:r>
      <w:r w:rsidR="00A36DED">
        <w:rPr>
          <w:noProof/>
        </w:rPr>
        <w:t>problem</w:t>
      </w:r>
      <w:r>
        <w:rPr>
          <w:noProof/>
        </w:rPr>
        <w:t>,</w:t>
      </w:r>
      <w:r w:rsidR="00D43046">
        <w:rPr>
          <w:noProof/>
        </w:rPr>
        <w:t xml:space="preserve"> rather the amount absorbed depends on the ratio of the </w:t>
      </w:r>
      <w:r w:rsidR="00A149EB">
        <w:rPr>
          <w:noProof/>
        </w:rPr>
        <w:t>permeation number</w:t>
      </w:r>
      <w:r w:rsidR="00D43046">
        <w:rPr>
          <w:noProof/>
        </w:rPr>
        <w:t xml:space="preserve"> to the </w:t>
      </w:r>
      <w:r w:rsidR="004A63DF">
        <w:rPr>
          <w:noProof/>
        </w:rPr>
        <w:t>dose number.</w:t>
      </w:r>
      <w:r w:rsidR="00832AD4">
        <w:rPr>
          <w:noProof/>
        </w:rPr>
        <w:t xml:space="preserve"> A </w:t>
      </w:r>
      <w:r w:rsidR="00AF0A8A">
        <w:rPr>
          <w:noProof/>
        </w:rPr>
        <w:t xml:space="preserve">better </w:t>
      </w:r>
      <w:r w:rsidR="00832AD4">
        <w:rPr>
          <w:noProof/>
        </w:rPr>
        <w:t xml:space="preserve">parameterization is therefore </w:t>
      </w:r>
      <w:r w:rsidR="00051A1E">
        <w:rPr>
          <w:noProof/>
        </w:rPr>
        <w:t xml:space="preserve">given in terms of </w:t>
      </w:r>
      <w:r w:rsidR="00A40AC4">
        <w:rPr>
          <w:noProof/>
        </w:rPr>
        <w:t xml:space="preserve">the </w:t>
      </w:r>
      <w:r w:rsidR="007A2255">
        <w:rPr>
          <w:noProof/>
        </w:rPr>
        <w:t>ratio</w:t>
      </w:r>
      <w:r w:rsidR="00AF0A8A">
        <w:rPr>
          <w:noProof/>
        </w:rPr>
        <w:t xml:space="preserve"> of </w:t>
      </w:r>
      <w:r w:rsidR="008B6528">
        <w:rPr>
          <w:noProof/>
        </w:rPr>
        <w:t>the original parameterization of the BCS plane</w:t>
      </w:r>
      <w:r w:rsidR="007A2255">
        <w:rPr>
          <w:noProof/>
        </w:rPr>
        <w:t>, which here is denoted the dimensionless dose concentration</w:t>
      </w:r>
      <w:r w:rsidR="00A40AC4">
        <w:rPr>
          <w:noProof/>
        </w:rPr>
        <w:t>:</w:t>
      </w:r>
    </w:p>
    <w:p w:rsidR="007A2255" w:rsidRDefault="002A5D01" w:rsidP="00C41C59">
      <w:pPr>
        <w:jc w:val="center"/>
        <w:rPr>
          <w:noProof/>
        </w:rPr>
      </w:pPr>
      <w:r w:rsidRPr="00F578ED">
        <w:rPr>
          <w:position w:val="-24"/>
        </w:rPr>
        <w:object w:dxaOrig="1280" w:dyaOrig="620">
          <v:shape id="_x0000_i1087" type="#_x0000_t75" style="width:65.25pt;height:30pt" o:ole="">
            <v:imagedata r:id="rId130" o:title=""/>
          </v:shape>
          <o:OLEObject Type="Embed" ProgID="Equation.3" ShapeID="_x0000_i1087" DrawAspect="Content" ObjectID="_1575103483" r:id="rId131"/>
        </w:object>
      </w:r>
      <w:r w:rsidR="00DA44DD">
        <w:tab/>
      </w:r>
      <w:r w:rsidR="00BE57FD">
        <w:t xml:space="preserve">Eq. </w:t>
      </w:r>
      <w:r w:rsidR="0066174C">
        <w:t>14</w:t>
      </w:r>
    </w:p>
    <w:p w:rsidR="00051A1E" w:rsidRDefault="009424CC" w:rsidP="00BB4229">
      <w:pPr>
        <w:jc w:val="both"/>
        <w:rPr>
          <w:noProof/>
        </w:rPr>
      </w:pPr>
      <w:r>
        <w:t xml:space="preserve">The dimensionless </w:t>
      </w:r>
      <w:r w:rsidRPr="00141638">
        <w:t xml:space="preserve">dose concentration expresses how </w:t>
      </w:r>
      <w:r>
        <w:t xml:space="preserve">large the dose is compared to the maximum </w:t>
      </w:r>
      <w:r w:rsidR="00002E97">
        <w:t>absorbable dose (MAD</w:t>
      </w:r>
      <w:r w:rsidR="00FF6011">
        <w:t>=</w:t>
      </w:r>
      <w:r w:rsidR="00FF6011" w:rsidRPr="00FF6011">
        <w:rPr>
          <w:i/>
        </w:rPr>
        <w:t>k</w:t>
      </w:r>
      <w:r w:rsidR="00FF6011" w:rsidRPr="00FF6011">
        <w:rPr>
          <w:vertAlign w:val="subscript"/>
        </w:rPr>
        <w:t>abs</w:t>
      </w:r>
      <w:r w:rsidR="00FF6011">
        <w:rPr>
          <w:rFonts w:cs="Times New Roman"/>
        </w:rPr>
        <w:t>·</w:t>
      </w:r>
      <w:r w:rsidR="00FF6011" w:rsidRPr="00FF6011">
        <w:rPr>
          <w:i/>
        </w:rPr>
        <w:t>D</w:t>
      </w:r>
      <w:r w:rsidR="00FF6011" w:rsidRPr="00FF6011">
        <w:rPr>
          <w:vertAlign w:val="subscript"/>
        </w:rPr>
        <w:t>sol</w:t>
      </w:r>
      <w:r w:rsidR="00FF6011">
        <w:rPr>
          <w:rFonts w:cs="Times New Roman"/>
        </w:rPr>
        <w:t>·</w:t>
      </w:r>
      <w:r w:rsidR="00FF6011" w:rsidRPr="00FF6011">
        <w:rPr>
          <w:i/>
        </w:rPr>
        <w:t>T</w:t>
      </w:r>
      <w:r w:rsidR="00FF6011" w:rsidRPr="00FF6011">
        <w:rPr>
          <w:vertAlign w:val="subscript"/>
        </w:rPr>
        <w:t>si</w:t>
      </w:r>
      <w:r w:rsidR="00002E97">
        <w:t xml:space="preserve">) </w:t>
      </w:r>
      <w:r w:rsidR="007E6494">
        <w:t>that can be</w:t>
      </w:r>
      <w:r>
        <w:t xml:space="preserve"> absorbed </w:t>
      </w:r>
      <w:r w:rsidR="00730841">
        <w:t xml:space="preserve">when the free drug concentration is </w:t>
      </w:r>
      <w:r w:rsidR="00EA4E38">
        <w:t xml:space="preserve">at the </w:t>
      </w:r>
      <w:r w:rsidR="00730841">
        <w:t>saturated solubility</w:t>
      </w:r>
      <w:r w:rsidR="007A2255">
        <w:rPr>
          <w:noProof/>
        </w:rPr>
        <w:t>.</w:t>
      </w:r>
      <w:r>
        <w:rPr>
          <w:noProof/>
        </w:rPr>
        <w:t xml:space="preserve"> </w:t>
      </w:r>
      <w:r w:rsidR="00EF3DA7">
        <w:rPr>
          <w:noProof/>
        </w:rPr>
        <w:t xml:space="preserve">It follows from </w:t>
      </w:r>
      <w:r w:rsidR="0036690B">
        <w:rPr>
          <w:noProof/>
        </w:rPr>
        <w:t>Eq. 13</w:t>
      </w:r>
      <w:r w:rsidR="00EA4E38">
        <w:rPr>
          <w:noProof/>
        </w:rPr>
        <w:t xml:space="preserve"> </w:t>
      </w:r>
      <w:r w:rsidR="00002E97">
        <w:rPr>
          <w:noProof/>
        </w:rPr>
        <w:t xml:space="preserve">and 14 </w:t>
      </w:r>
      <w:r w:rsidR="00EF3DA7">
        <w:rPr>
          <w:noProof/>
        </w:rPr>
        <w:t xml:space="preserve">that the fraction absorbed in terms of the </w:t>
      </w:r>
      <w:r w:rsidR="0091013B">
        <w:rPr>
          <w:noProof/>
        </w:rPr>
        <w:t xml:space="preserve">dimensionless </w:t>
      </w:r>
      <w:r w:rsidR="00EF3DA7">
        <w:rPr>
          <w:noProof/>
        </w:rPr>
        <w:t xml:space="preserve">dose </w:t>
      </w:r>
      <w:r w:rsidR="0091013B">
        <w:rPr>
          <w:noProof/>
        </w:rPr>
        <w:t xml:space="preserve">concentration </w:t>
      </w:r>
      <w:r w:rsidR="00EF3DA7">
        <w:rPr>
          <w:noProof/>
        </w:rPr>
        <w:t>is given by</w:t>
      </w:r>
      <w:r w:rsidR="00A40AC4">
        <w:rPr>
          <w:noProof/>
        </w:rPr>
        <w:t>:</w:t>
      </w:r>
    </w:p>
    <w:p w:rsidR="00BB3E1C" w:rsidRDefault="00752E93" w:rsidP="005C5BA8">
      <w:pPr>
        <w:jc w:val="center"/>
      </w:pPr>
      <w:r w:rsidRPr="008B6528">
        <w:rPr>
          <w:position w:val="-6"/>
        </w:rPr>
        <w:object w:dxaOrig="1500" w:dyaOrig="540">
          <v:shape id="_x0000_i1088" type="#_x0000_t75" style="width:72.75pt;height:27pt" o:ole="">
            <v:imagedata r:id="rId132" o:title=""/>
          </v:shape>
          <o:OLEObject Type="Embed" ProgID="Equation.3" ShapeID="_x0000_i1088" DrawAspect="Content" ObjectID="_1575103484" r:id="rId133"/>
        </w:object>
      </w:r>
      <w:r w:rsidR="00DA44DD">
        <w:tab/>
      </w:r>
      <w:r w:rsidR="00BE57FD">
        <w:t xml:space="preserve">Eq. </w:t>
      </w:r>
      <w:r w:rsidR="00EA4E38">
        <w:t>15</w:t>
      </w:r>
    </w:p>
    <w:p w:rsidR="00E915E5" w:rsidRDefault="008D64AC" w:rsidP="00F807D4">
      <w:pPr>
        <w:jc w:val="both"/>
      </w:pPr>
      <w:r>
        <w:t>In Fig</w:t>
      </w:r>
      <w:r w:rsidR="00FE7B9E">
        <w:t>. 4</w:t>
      </w:r>
      <w:r w:rsidR="00DA44DD">
        <w:t xml:space="preserve"> </w:t>
      </w:r>
      <w:r w:rsidR="00236CCD">
        <w:t xml:space="preserve">these two types of parameterizations are illustrated for </w:t>
      </w:r>
      <w:r w:rsidR="00C2775D">
        <w:t xml:space="preserve">contour levels of the fraction absorbed </w:t>
      </w:r>
      <w:r w:rsidR="00A24A53">
        <w:t xml:space="preserve">as given by </w:t>
      </w:r>
      <w:r w:rsidR="00BE57FD">
        <w:t xml:space="preserve">Eq. </w:t>
      </w:r>
      <w:r w:rsidR="00A24A53">
        <w:t>15</w:t>
      </w:r>
      <w:r w:rsidR="00DA44DD">
        <w:t xml:space="preserve">. </w:t>
      </w:r>
      <w:r w:rsidR="00D3034C">
        <w:t>Fi</w:t>
      </w:r>
      <w:r w:rsidR="00FE7B9E">
        <w:t>g. 4</w:t>
      </w:r>
      <w:r w:rsidR="00D3034C">
        <w:t xml:space="preserve">A </w:t>
      </w:r>
      <w:r w:rsidR="00873905">
        <w:t xml:space="preserve">shows </w:t>
      </w:r>
      <w:r w:rsidR="00BC2539">
        <w:t xml:space="preserve">the BCS plane </w:t>
      </w:r>
      <w:r w:rsidR="00236CCD">
        <w:t xml:space="preserve">for class II </w:t>
      </w:r>
      <w:r w:rsidR="008523AA">
        <w:t xml:space="preserve">drugs </w:t>
      </w:r>
      <w:r w:rsidR="00BC2539">
        <w:t xml:space="preserve">with the dose number on the horizontal axis and </w:t>
      </w:r>
      <w:r w:rsidR="00A149EB">
        <w:t>permeation number</w:t>
      </w:r>
      <w:r w:rsidR="00BC2539">
        <w:t xml:space="preserve">s on the vertical axis. It is seen that the contour levels falls over different values of the </w:t>
      </w:r>
      <w:r w:rsidR="00A149EB">
        <w:t>permeation number</w:t>
      </w:r>
      <w:r w:rsidR="00BC2539">
        <w:t xml:space="preserve"> and dose number due to the compensation </w:t>
      </w:r>
      <w:r w:rsidR="00FE7B9E">
        <w:t>of these two parameters. Fig. 4</w:t>
      </w:r>
      <w:r w:rsidR="00D3034C">
        <w:t xml:space="preserve">B </w:t>
      </w:r>
      <w:r w:rsidR="00BC2539">
        <w:t xml:space="preserve">shows </w:t>
      </w:r>
      <w:r w:rsidR="00156F5B">
        <w:t xml:space="preserve">a double logarithmic plot of </w:t>
      </w:r>
      <w:r w:rsidR="00A37A2C">
        <w:t>the</w:t>
      </w:r>
      <w:r w:rsidR="00156F5B">
        <w:t xml:space="preserve"> BCS plane for class II drugs, </w:t>
      </w:r>
      <w:r w:rsidR="00A24A53">
        <w:t xml:space="preserve">whereby the </w:t>
      </w:r>
      <w:r w:rsidR="00156F5B">
        <w:t xml:space="preserve">contour lines </w:t>
      </w:r>
      <w:r w:rsidR="00A24A53">
        <w:t xml:space="preserve">becomes </w:t>
      </w:r>
      <w:r w:rsidR="00156F5B">
        <w:t xml:space="preserve">parallel and the parameterization in terms of the dimensionless dose number is shown with the red axis. It is seen that the dimensionless dose concentration is an optimal parameterization in the sense that </w:t>
      </w:r>
      <w:r w:rsidR="00C0343F">
        <w:t xml:space="preserve">it </w:t>
      </w:r>
      <w:r w:rsidR="00156F5B">
        <w:t xml:space="preserve">is </w:t>
      </w:r>
      <w:r w:rsidR="00CC5F9D">
        <w:t>perpendicular to the level curves</w:t>
      </w:r>
      <w:r w:rsidR="00156F5B">
        <w:t>.</w:t>
      </w:r>
    </w:p>
    <w:p w:rsidR="004C499B" w:rsidRDefault="004C499B" w:rsidP="00F807D4">
      <w:pPr>
        <w:jc w:val="both"/>
        <w:rPr>
          <w:noProof/>
        </w:rPr>
      </w:pPr>
    </w:p>
    <w:p w:rsidR="001B3A63" w:rsidRDefault="0033457E" w:rsidP="00E915E5">
      <w:r>
        <w:rPr>
          <w:noProof/>
          <w:lang w:val="da-DK" w:eastAsia="da-DK"/>
        </w:rPr>
        <w:lastRenderedPageBreak/>
        <mc:AlternateContent>
          <mc:Choice Requires="wps">
            <w:drawing>
              <wp:anchor distT="0" distB="0" distL="114300" distR="114300" simplePos="0" relativeHeight="251653120" behindDoc="0" locked="0" layoutInCell="1" allowOverlap="1" wp14:anchorId="2EABC65F" wp14:editId="0EE5F269">
                <wp:simplePos x="0" y="0"/>
                <wp:positionH relativeFrom="column">
                  <wp:posOffset>2537650</wp:posOffset>
                </wp:positionH>
                <wp:positionV relativeFrom="paragraph">
                  <wp:posOffset>152400</wp:posOffset>
                </wp:positionV>
                <wp:extent cx="344805" cy="301625"/>
                <wp:effectExtent l="0" t="0" r="1714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1625"/>
                        </a:xfrm>
                        <a:prstGeom prst="rect">
                          <a:avLst/>
                        </a:prstGeom>
                        <a:solidFill>
                          <a:srgbClr val="FFFFFF"/>
                        </a:solidFill>
                        <a:ln w="9525">
                          <a:solidFill>
                            <a:srgbClr val="000000"/>
                          </a:solidFill>
                          <a:miter lim="800000"/>
                          <a:headEnd/>
                          <a:tailEnd/>
                        </a:ln>
                      </wps:spPr>
                      <wps:txbx>
                        <w:txbxContent>
                          <w:p w:rsidR="005448A2" w:rsidRPr="00D3034C" w:rsidRDefault="005448A2" w:rsidP="00D3034C">
                            <w:pPr>
                              <w:jc w:val="center"/>
                              <w:rPr>
                                <w:lang w:val="da-DK"/>
                              </w:rPr>
                            </w:pPr>
                            <w:r>
                              <w:rPr>
                                <w:lang w:val="da-DK"/>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BC65F" id="_x0000_s1059" type="#_x0000_t202" style="position:absolute;margin-left:199.8pt;margin-top:12pt;width:27.1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">
                <v:textbox>
                  <w:txbxContent>
                    <w:p w:rsidR="005448A2" w:rsidRPr="00D3034C" w:rsidRDefault="005448A2" w:rsidP="00D3034C">
                      <w:pPr>
                        <w:jc w:val="center"/>
                        <w:rPr>
                          <w:lang w:val="da-DK"/>
                        </w:rPr>
                      </w:pPr>
                      <w:r>
                        <w:rPr>
                          <w:lang w:val="da-DK"/>
                        </w:rPr>
                        <w:t>B</w:t>
                      </w:r>
                    </w:p>
                  </w:txbxContent>
                </v:textbox>
              </v:shape>
            </w:pict>
          </mc:Fallback>
        </mc:AlternateContent>
      </w:r>
      <w:r w:rsidR="00D3034C">
        <w:rPr>
          <w:noProof/>
          <w:lang w:val="da-DK" w:eastAsia="da-DK"/>
        </w:rPr>
        <mc:AlternateContent>
          <mc:Choice Requires="wps">
            <w:drawing>
              <wp:anchor distT="0" distB="0" distL="114300" distR="114300" simplePos="0" relativeHeight="251651072" behindDoc="0" locked="0" layoutInCell="1" allowOverlap="1" wp14:anchorId="26915158" wp14:editId="2FEA58BA">
                <wp:simplePos x="0" y="0"/>
                <wp:positionH relativeFrom="column">
                  <wp:posOffset>40104</wp:posOffset>
                </wp:positionH>
                <wp:positionV relativeFrom="paragraph">
                  <wp:posOffset>154940</wp:posOffset>
                </wp:positionV>
                <wp:extent cx="344805" cy="301625"/>
                <wp:effectExtent l="0" t="0" r="1714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1625"/>
                        </a:xfrm>
                        <a:prstGeom prst="rect">
                          <a:avLst/>
                        </a:prstGeom>
                        <a:solidFill>
                          <a:srgbClr val="FFFFFF"/>
                        </a:solidFill>
                        <a:ln w="9525">
                          <a:solidFill>
                            <a:srgbClr val="000000"/>
                          </a:solidFill>
                          <a:miter lim="800000"/>
                          <a:headEnd/>
                          <a:tailEnd/>
                        </a:ln>
                      </wps:spPr>
                      <wps:txbx>
                        <w:txbxContent>
                          <w:p w:rsidR="005448A2" w:rsidRDefault="005448A2" w:rsidP="00D3034C">
                            <w:pPr>
                              <w:jc w:val="cente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15158" id="_x0000_s1060" type="#_x0000_t202" style="position:absolute;margin-left:3.15pt;margin-top:12.2pt;width:27.1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">
                <v:textbox>
                  <w:txbxContent>
                    <w:p w:rsidR="005448A2" w:rsidRDefault="005448A2" w:rsidP="00D3034C">
                      <w:pPr>
                        <w:jc w:val="center"/>
                      </w:pPr>
                      <w:r>
                        <w:t>A</w:t>
                      </w:r>
                    </w:p>
                  </w:txbxContent>
                </v:textbox>
              </v:shape>
            </w:pict>
          </mc:Fallback>
        </mc:AlternateContent>
      </w:r>
      <w:r w:rsidR="007D3D87" w:rsidRPr="007D3D87">
        <w:rPr>
          <w:noProof/>
        </w:rPr>
        <w:t xml:space="preserve"> </w:t>
      </w:r>
      <w:r w:rsidR="007D3D87" w:rsidRPr="007D3D87">
        <w:rPr>
          <w:noProof/>
          <w:lang w:val="da-DK" w:eastAsia="da-DK"/>
        </w:rPr>
        <w:drawing>
          <wp:inline distT="0" distB="0" distL="0" distR="0" wp14:anchorId="4C5A98CC" wp14:editId="4AA4954D">
            <wp:extent cx="2654490" cy="1990868"/>
            <wp:effectExtent l="0" t="0" r="0"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2654490" cy="1990868"/>
                    </a:xfrm>
                    <a:prstGeom prst="rect">
                      <a:avLst/>
                    </a:prstGeom>
                  </pic:spPr>
                </pic:pic>
              </a:graphicData>
            </a:graphic>
          </wp:inline>
        </w:drawing>
      </w:r>
      <w:r w:rsidR="007D3D87" w:rsidRPr="007D3D87">
        <w:rPr>
          <w:noProof/>
        </w:rPr>
        <w:t xml:space="preserve"> </w:t>
      </w:r>
      <w:r w:rsidR="004C499B" w:rsidRPr="004C499B">
        <w:rPr>
          <w:noProof/>
          <w:lang w:val="da-DK" w:eastAsia="da-DK"/>
        </w:rPr>
        <w:drawing>
          <wp:inline distT="0" distB="0" distL="0" distR="0" wp14:anchorId="27007C46" wp14:editId="58AC3FFA">
            <wp:extent cx="2682240" cy="201168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a:stretch>
                      <a:fillRect/>
                    </a:stretch>
                  </pic:blipFill>
                  <pic:spPr>
                    <a:xfrm>
                      <a:off x="0" y="0"/>
                      <a:ext cx="2682907" cy="2012180"/>
                    </a:xfrm>
                    <a:prstGeom prst="rect">
                      <a:avLst/>
                    </a:prstGeom>
                  </pic:spPr>
                </pic:pic>
              </a:graphicData>
            </a:graphic>
          </wp:inline>
        </w:drawing>
      </w:r>
    </w:p>
    <w:p w:rsidR="002F2A97" w:rsidRDefault="002F2A97" w:rsidP="002F2A97">
      <w:pPr>
        <w:rPr>
          <w:i/>
          <w:noProof/>
        </w:rPr>
      </w:pPr>
      <w:r>
        <w:rPr>
          <w:b/>
          <w:noProof/>
        </w:rPr>
        <w:t>Figure</w:t>
      </w:r>
      <w:r w:rsidR="008D64AC">
        <w:rPr>
          <w:b/>
          <w:noProof/>
        </w:rPr>
        <w:t xml:space="preserve"> </w:t>
      </w:r>
      <w:r w:rsidR="00FE7B9E">
        <w:rPr>
          <w:b/>
          <w:noProof/>
        </w:rPr>
        <w:t>4</w:t>
      </w:r>
      <w:r w:rsidR="00CA5441">
        <w:rPr>
          <w:b/>
          <w:noProof/>
        </w:rPr>
        <w:t>:</w:t>
      </w:r>
      <w:r>
        <w:rPr>
          <w:noProof/>
        </w:rPr>
        <w:t xml:space="preserve"> </w:t>
      </w:r>
      <w:r w:rsidRPr="00CA5441">
        <w:rPr>
          <w:i/>
          <w:noProof/>
        </w:rPr>
        <w:t>Illustration of the relation between the (</w:t>
      </w:r>
      <w:r w:rsidR="00E41DDC" w:rsidRPr="00AB3F08">
        <w:rPr>
          <w:noProof/>
        </w:rPr>
        <w:t>Do</w:t>
      </w:r>
      <w:r w:rsidRPr="00CA5441">
        <w:rPr>
          <w:i/>
          <w:noProof/>
        </w:rPr>
        <w:t>,</w:t>
      </w:r>
      <w:r w:rsidR="00434578">
        <w:rPr>
          <w:noProof/>
        </w:rPr>
        <w:t>Pn</w:t>
      </w:r>
      <w:r w:rsidRPr="00CA5441">
        <w:rPr>
          <w:i/>
          <w:noProof/>
        </w:rPr>
        <w:t xml:space="preserve">)-parameterization of the BCS system and the </w:t>
      </w:r>
      <w:r w:rsidR="008A45BC" w:rsidRPr="00CA5441">
        <w:rPr>
          <w:i/>
          <w:position w:val="-12"/>
        </w:rPr>
        <w:object w:dxaOrig="400" w:dyaOrig="380">
          <v:shape id="_x0000_i1089" type="#_x0000_t75" style="width:19.5pt;height:22.5pt" o:ole="">
            <v:imagedata r:id="rId136" o:title=""/>
          </v:shape>
          <o:OLEObject Type="Embed" ProgID="Equation.3" ShapeID="_x0000_i1089" DrawAspect="Content" ObjectID="_1575103485" r:id="rId137"/>
        </w:object>
      </w:r>
      <w:r w:rsidR="00E41DDC" w:rsidRPr="00CA5441">
        <w:rPr>
          <w:i/>
        </w:rPr>
        <w:t>-</w:t>
      </w:r>
      <w:r w:rsidRPr="00CA5441">
        <w:rPr>
          <w:i/>
          <w:noProof/>
        </w:rPr>
        <w:t>parameterization relevant for cyclodextrin solutions.</w:t>
      </w:r>
      <w:r w:rsidR="001B2B67" w:rsidRPr="00CA5441">
        <w:rPr>
          <w:i/>
          <w:noProof/>
        </w:rPr>
        <w:t xml:space="preserve"> Contour lines shows levels of the fraction absorbed given by </w:t>
      </w:r>
      <w:r w:rsidR="0036690B">
        <w:rPr>
          <w:i/>
          <w:noProof/>
        </w:rPr>
        <w:t>Eq. 13</w:t>
      </w:r>
      <w:r w:rsidR="001B2B67" w:rsidRPr="00CA5441">
        <w:rPr>
          <w:i/>
          <w:noProof/>
        </w:rPr>
        <w:t>.</w:t>
      </w:r>
      <w:r w:rsidR="00D3034C" w:rsidRPr="00CA5441">
        <w:rPr>
          <w:i/>
          <w:noProof/>
        </w:rPr>
        <w:t xml:space="preserve"> </w:t>
      </w:r>
      <w:r w:rsidR="00FE7B9E" w:rsidRPr="00CA5441">
        <w:rPr>
          <w:i/>
          <w:noProof/>
        </w:rPr>
        <w:t>Fig. 4</w:t>
      </w:r>
      <w:r w:rsidR="008523AA" w:rsidRPr="00CA5441">
        <w:rPr>
          <w:i/>
          <w:noProof/>
        </w:rPr>
        <w:t xml:space="preserve">A shows the original BCS plane and </w:t>
      </w:r>
      <w:r w:rsidR="00FE7B9E" w:rsidRPr="00CA5441">
        <w:rPr>
          <w:i/>
          <w:noProof/>
        </w:rPr>
        <w:t>Fig. 4</w:t>
      </w:r>
      <w:r w:rsidR="008523AA" w:rsidRPr="00CA5441">
        <w:rPr>
          <w:i/>
          <w:noProof/>
        </w:rPr>
        <w:t>B shows a double logaritmic plot of the BCS plane for class II drugs</w:t>
      </w:r>
      <w:r w:rsidR="0033457E" w:rsidRPr="00CA5441">
        <w:rPr>
          <w:i/>
          <w:noProof/>
        </w:rPr>
        <w:t xml:space="preserve">, the values of </w:t>
      </w:r>
      <w:r w:rsidR="00DF691B" w:rsidRPr="00CA5441">
        <w:rPr>
          <w:i/>
          <w:position w:val="-12"/>
        </w:rPr>
        <w:object w:dxaOrig="740" w:dyaOrig="380">
          <v:shape id="_x0000_i1090" type="#_x0000_t75" style="width:41.25pt;height:19.5pt" o:ole="">
            <v:imagedata r:id="rId138" o:title=""/>
          </v:shape>
          <o:OLEObject Type="Embed" ProgID="Equation.3" ShapeID="_x0000_i1090" DrawAspect="Content" ObjectID="_1575103486" r:id="rId139"/>
        </w:object>
      </w:r>
      <w:r w:rsidR="0033457E" w:rsidRPr="00CA5441">
        <w:rPr>
          <w:i/>
        </w:rPr>
        <w:t xml:space="preserve"> is shown along the red axis</w:t>
      </w:r>
      <w:r w:rsidR="008523AA" w:rsidRPr="00CA5441">
        <w:rPr>
          <w:i/>
          <w:noProof/>
        </w:rPr>
        <w:t>.</w:t>
      </w:r>
    </w:p>
    <w:p w:rsidR="00F75421" w:rsidRPr="002F2A97" w:rsidRDefault="00F75421" w:rsidP="002F2A97"/>
    <w:p w:rsidR="00E94DF4" w:rsidRDefault="002450D5" w:rsidP="00F807D4">
      <w:pPr>
        <w:jc w:val="both"/>
        <w:rPr>
          <w:rFonts w:cs="Times New Roman"/>
          <w:szCs w:val="24"/>
        </w:rPr>
      </w:pPr>
      <w:r>
        <w:t>The BCS system was originally developed for solid oral dosage forms</w:t>
      </w:r>
      <w:r w:rsidR="005D5D7D">
        <w:t xml:space="preserve"> with the purpose of establishing bioequivalence from </w:t>
      </w:r>
      <w:r w:rsidR="0019627D" w:rsidRPr="00777DA6">
        <w:rPr>
          <w:i/>
        </w:rPr>
        <w:t>in vitro</w:t>
      </w:r>
      <w:r w:rsidR="0019627D">
        <w:t xml:space="preserve"> data of low risk (class I) compounds</w:t>
      </w:r>
      <w:r w:rsidR="002A1586">
        <w:t xml:space="preserve"> </w:t>
      </w:r>
      <w:r w:rsidR="000A073D" w:rsidRPr="000A073D">
        <w:rPr>
          <w:noProof/>
        </w:rPr>
        <w:t>[35]</w:t>
      </w:r>
      <w:r w:rsidR="00DC1736">
        <w:t>, however,</w:t>
      </w:r>
      <w:r w:rsidR="004F2956">
        <w:t xml:space="preserve"> </w:t>
      </w:r>
      <w:r w:rsidR="00DC1736">
        <w:t>r</w:t>
      </w:r>
      <w:r w:rsidR="00805C95">
        <w:t xml:space="preserve">ecent </w:t>
      </w:r>
      <w:r w:rsidR="00C82F0F">
        <w:t>requirements</w:t>
      </w:r>
      <w:r w:rsidR="00805C95">
        <w:t xml:space="preserve"> in drug development have</w:t>
      </w:r>
      <w:r w:rsidR="0019627D">
        <w:t xml:space="preserve"> </w:t>
      </w:r>
      <w:r w:rsidR="00A24A53">
        <w:t xml:space="preserve">increased the focus on </w:t>
      </w:r>
      <w:r w:rsidR="004F2956">
        <w:t>BCS class II drugs.</w:t>
      </w:r>
      <w:r w:rsidR="000C6F90">
        <w:t xml:space="preserve"> </w:t>
      </w:r>
      <w:r w:rsidR="00372876">
        <w:t>Cyclodextrin</w:t>
      </w:r>
      <w:r w:rsidR="00805C95">
        <w:t>s</w:t>
      </w:r>
      <w:r w:rsidR="00372876">
        <w:t xml:space="preserve"> are </w:t>
      </w:r>
      <w:r w:rsidR="00C82F0F">
        <w:t>normally stated</w:t>
      </w:r>
      <w:r w:rsidR="00372876">
        <w:t xml:space="preserve"> </w:t>
      </w:r>
      <w:r w:rsidR="003A6C42">
        <w:t xml:space="preserve">to be most </w:t>
      </w:r>
      <w:r w:rsidR="00372876">
        <w:t xml:space="preserve">relevant in the formulation of class II drugs </w:t>
      </w:r>
      <w:r w:rsidR="000A073D" w:rsidRPr="000A073D">
        <w:rPr>
          <w:noProof/>
        </w:rPr>
        <w:t>[36]–[38]</w:t>
      </w:r>
      <w:r w:rsidR="001C0108">
        <w:t>,</w:t>
      </w:r>
      <w:r w:rsidR="00E94DF4" w:rsidRPr="008C2C9E">
        <w:rPr>
          <w:color w:val="FF0000"/>
        </w:rPr>
        <w:t xml:space="preserve"> </w:t>
      </w:r>
      <w:r w:rsidR="003A4F15">
        <w:t>but</w:t>
      </w:r>
      <w:r w:rsidR="00372876">
        <w:t xml:space="preserve"> </w:t>
      </w:r>
      <w:r w:rsidR="003A4F15">
        <w:t>i</w:t>
      </w:r>
      <w:r w:rsidR="00372876">
        <w:t>n lights of the</w:t>
      </w:r>
      <w:r w:rsidR="00AF514B">
        <w:t xml:space="preserve"> development classification system (</w:t>
      </w:r>
      <w:r w:rsidR="0058600A">
        <w:t>DCS</w:t>
      </w:r>
      <w:r w:rsidR="00AF514B">
        <w:t xml:space="preserve">) suggested by Butler and Dressman </w:t>
      </w:r>
      <w:r w:rsidR="000A073D" w:rsidRPr="000A073D">
        <w:rPr>
          <w:noProof/>
        </w:rPr>
        <w:t>[35]</w:t>
      </w:r>
      <w:r w:rsidR="00AF514B">
        <w:t xml:space="preserve">, </w:t>
      </w:r>
      <w:r w:rsidR="0058600A">
        <w:t xml:space="preserve"> this </w:t>
      </w:r>
      <w:r w:rsidR="00AF514B">
        <w:t xml:space="preserve">can be limited </w:t>
      </w:r>
      <w:r w:rsidR="0058600A">
        <w:t xml:space="preserve">to class IIb </w:t>
      </w:r>
      <w:r w:rsidR="00F55E9E">
        <w:t>drugs</w:t>
      </w:r>
      <w:r w:rsidR="002558CF">
        <w:t xml:space="preserve"> as class IIa drugs usually can be designed to achieve complete oral absorption without resorting to solubilization technologies</w:t>
      </w:r>
      <w:r w:rsidR="00DC1736">
        <w:t xml:space="preserve"> such as cyclodextrins</w:t>
      </w:r>
      <w:r w:rsidR="00F91B51">
        <w:t>.</w:t>
      </w:r>
    </w:p>
    <w:p w:rsidR="00F75421" w:rsidRDefault="00F75421" w:rsidP="00F807D4">
      <w:pPr>
        <w:jc w:val="both"/>
        <w:rPr>
          <w:rFonts w:cs="Times New Roman"/>
          <w:szCs w:val="24"/>
        </w:rPr>
      </w:pPr>
    </w:p>
    <w:p w:rsidR="009C4BAA" w:rsidRDefault="00D849D9" w:rsidP="00F807D4">
      <w:pPr>
        <w:jc w:val="both"/>
      </w:pPr>
      <w:r>
        <w:t>T</w:t>
      </w:r>
      <w:r w:rsidR="008914C2">
        <w:t xml:space="preserve">he implication of </w:t>
      </w:r>
      <w:r w:rsidR="00BE57FD">
        <w:t xml:space="preserve">Eq. </w:t>
      </w:r>
      <w:r>
        <w:t xml:space="preserve">15 </w:t>
      </w:r>
      <w:r w:rsidR="00F91B51">
        <w:t xml:space="preserve">is </w:t>
      </w:r>
      <w:r>
        <w:t xml:space="preserve">therefore </w:t>
      </w:r>
      <w:r w:rsidR="00F91B51">
        <w:t>that</w:t>
      </w:r>
      <w:r w:rsidR="008914C2">
        <w:t xml:space="preserve"> </w:t>
      </w:r>
      <w:r w:rsidR="00F55E9E">
        <w:t xml:space="preserve">the </w:t>
      </w:r>
      <w:r w:rsidR="00D03192">
        <w:t xml:space="preserve">BCS system will make a redundant classification of </w:t>
      </w:r>
      <w:r w:rsidR="007E7999">
        <w:t xml:space="preserve">the </w:t>
      </w:r>
      <w:r w:rsidR="00F55E9E">
        <w:t>formulation potential of an aqueous</w:t>
      </w:r>
      <w:r w:rsidR="008914C2">
        <w:t xml:space="preserve"> cyclodextrin</w:t>
      </w:r>
      <w:r w:rsidR="00DC1736">
        <w:t xml:space="preserve"> formulation</w:t>
      </w:r>
      <w:r w:rsidR="00D03192">
        <w:t xml:space="preserve"> and</w:t>
      </w:r>
      <w:r w:rsidR="008914C2">
        <w:t xml:space="preserve"> such a classification </w:t>
      </w:r>
      <w:r w:rsidR="002F1026">
        <w:t xml:space="preserve">will </w:t>
      </w:r>
      <w:r w:rsidR="00D03192">
        <w:t xml:space="preserve">therefore </w:t>
      </w:r>
      <w:r w:rsidR="008914C2">
        <w:t xml:space="preserve">hardly </w:t>
      </w:r>
      <w:r w:rsidR="00112963">
        <w:t>be able to reflect</w:t>
      </w:r>
      <w:r w:rsidR="008914C2">
        <w:t xml:space="preserve"> </w:t>
      </w:r>
      <w:r w:rsidR="00112963">
        <w:t>the fraction absorbed</w:t>
      </w:r>
      <w:r w:rsidR="006D1E5C">
        <w:t xml:space="preserve"> precisely</w:t>
      </w:r>
      <w:r w:rsidR="00112963">
        <w:t>.</w:t>
      </w:r>
      <w:r w:rsidR="00F55E9E">
        <w:t xml:space="preserve"> Rather the fra</w:t>
      </w:r>
      <w:r w:rsidR="00CA5D9B">
        <w:t>ction and amount absorbed is better characterized in terms of the dimensionless dose concentration</w:t>
      </w:r>
      <w:r w:rsidR="003A4F15">
        <w:t>,</w:t>
      </w:r>
      <w:r w:rsidR="00DE06FA">
        <w:t xml:space="preserve"> </w:t>
      </w:r>
      <w:r w:rsidR="003A4F15">
        <w:t>because</w:t>
      </w:r>
      <w:r w:rsidR="00DE06FA">
        <w:t xml:space="preserve"> a simple one-dimensional </w:t>
      </w:r>
      <w:r w:rsidR="003A4F15">
        <w:t>parameter</w:t>
      </w:r>
      <w:r w:rsidR="00DE06FA">
        <w:t xml:space="preserve"> </w:t>
      </w:r>
      <w:r w:rsidR="0026787F" w:rsidRPr="00805C95">
        <w:rPr>
          <w:position w:val="-12"/>
        </w:rPr>
        <w:object w:dxaOrig="700" w:dyaOrig="380">
          <v:shape id="_x0000_i1091" type="#_x0000_t75" style="width:29.25pt;height:16.5pt" o:ole="">
            <v:imagedata r:id="rId140" o:title=""/>
          </v:shape>
          <o:OLEObject Type="Embed" ProgID="Equation.3" ShapeID="_x0000_i1091" DrawAspect="Content" ObjectID="_1575103487" r:id="rId141"/>
        </w:object>
      </w:r>
      <w:r w:rsidR="003A4F15">
        <w:t xml:space="preserve"> </w:t>
      </w:r>
      <w:r w:rsidR="00DE06FA">
        <w:t>is sufficient</w:t>
      </w:r>
      <w:r>
        <w:t>,</w:t>
      </w:r>
      <w:r w:rsidR="00DE06FA">
        <w:t xml:space="preserve"> </w:t>
      </w:r>
      <w:r w:rsidR="0002692F">
        <w:t xml:space="preserve">as seen </w:t>
      </w:r>
      <w:r w:rsidR="00CA5D9B">
        <w:t xml:space="preserve">in </w:t>
      </w:r>
      <w:r w:rsidR="00F20252">
        <w:t>the dose-</w:t>
      </w:r>
      <w:r w:rsidR="00012283">
        <w:t xml:space="preserve">absorption plot in </w:t>
      </w:r>
      <w:r w:rsidR="00FE7B9E">
        <w:t>Fig. 5</w:t>
      </w:r>
      <w:r w:rsidR="00DE06FA">
        <w:t>. The</w:t>
      </w:r>
      <w:r w:rsidR="00C9591C">
        <w:t>s</w:t>
      </w:r>
      <w:r w:rsidR="00DE06FA">
        <w:t>e</w:t>
      </w:r>
      <w:r w:rsidR="00C9591C">
        <w:t xml:space="preserve"> plots show</w:t>
      </w:r>
      <w:r w:rsidR="008935F9">
        <w:t xml:space="preserve"> a simulation of the </w:t>
      </w:r>
      <w:r w:rsidR="00C9591C">
        <w:t>frac</w:t>
      </w:r>
      <w:r w:rsidR="003A4F15">
        <w:t>tion</w:t>
      </w:r>
      <w:r w:rsidR="00B04F1E">
        <w:t xml:space="preserve"> absorbed and amount</w:t>
      </w:r>
      <w:r w:rsidR="003A4F15">
        <w:t xml:space="preserve"> absorbed similar to </w:t>
      </w:r>
      <w:r w:rsidR="00FE7B9E">
        <w:t>Fig. 4</w:t>
      </w:r>
      <w:r>
        <w:t>,</w:t>
      </w:r>
      <w:r w:rsidR="00C9591C">
        <w:t xml:space="preserve"> but now </w:t>
      </w:r>
      <w:r w:rsidR="003A4F15">
        <w:t xml:space="preserve">shown as a function of </w:t>
      </w:r>
      <w:r w:rsidR="00C9591C">
        <w:t xml:space="preserve">the </w:t>
      </w:r>
      <w:r w:rsidR="00C0343F" w:rsidRPr="00741F19">
        <w:rPr>
          <w:position w:val="-12"/>
        </w:rPr>
        <w:object w:dxaOrig="420" w:dyaOrig="380">
          <v:shape id="_x0000_i1092" type="#_x0000_t75" style="width:17.25pt;height:18.75pt" o:ole="">
            <v:imagedata r:id="rId142" o:title=""/>
          </v:shape>
          <o:OLEObject Type="Embed" ProgID="Equation.3" ShapeID="_x0000_i1092" DrawAspect="Content" ObjectID="_1575103488" r:id="rId143"/>
        </w:object>
      </w:r>
      <w:r w:rsidR="003A4F15">
        <w:t xml:space="preserve"> </w:t>
      </w:r>
      <w:r w:rsidR="00741F19">
        <w:t>parameter</w:t>
      </w:r>
      <w:r w:rsidR="00993E4E">
        <w:t xml:space="preserve"> </w:t>
      </w:r>
      <w:r w:rsidR="00B04F1E">
        <w:t>and for</w:t>
      </w:r>
      <w:r w:rsidR="00993E4E">
        <w:t xml:space="preserve"> a dosing of 1 mol</w:t>
      </w:r>
      <w:r w:rsidR="00012283">
        <w:t>.</w:t>
      </w:r>
    </w:p>
    <w:p w:rsidR="00993E4E" w:rsidRDefault="00C046FD" w:rsidP="00CE06A5">
      <w:r>
        <w:rPr>
          <w:noProof/>
          <w:lang w:val="da-DK" w:eastAsia="da-DK"/>
        </w:rPr>
        <w:lastRenderedPageBreak/>
        <w:drawing>
          <wp:inline distT="0" distB="0" distL="0" distR="0" wp14:anchorId="631F3CA6" wp14:editId="40669C8C">
            <wp:extent cx="5943600" cy="2441575"/>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e_absorption_plot.tif"/>
                    <pic:cNvPicPr/>
                  </pic:nvPicPr>
                  <pic:blipFill>
                    <a:blip r:embed="rId144">
                      <a:extLst>
                        <a:ext uri="{28A0092B-C50C-407E-A947-70E740481C1C}">
                          <a14:useLocalDpi xmlns:a14="http://schemas.microsoft.com/office/drawing/2010/main" val="0"/>
                        </a:ext>
                      </a:extLst>
                    </a:blip>
                    <a:stretch>
                      <a:fillRect/>
                    </a:stretch>
                  </pic:blipFill>
                  <pic:spPr>
                    <a:xfrm>
                      <a:off x="0" y="0"/>
                      <a:ext cx="5943600" cy="2441575"/>
                    </a:xfrm>
                    <a:prstGeom prst="rect">
                      <a:avLst/>
                    </a:prstGeom>
                  </pic:spPr>
                </pic:pic>
              </a:graphicData>
            </a:graphic>
          </wp:inline>
        </w:drawing>
      </w:r>
      <w:r w:rsidR="00993E4E" w:rsidRPr="0033457E">
        <w:rPr>
          <w:noProof/>
          <w:lang w:val="da-DK" w:eastAsia="da-DK"/>
        </w:rPr>
        <mc:AlternateContent>
          <mc:Choice Requires="wps">
            <w:drawing>
              <wp:anchor distT="0" distB="0" distL="114300" distR="114300" simplePos="0" relativeHeight="251656192" behindDoc="0" locked="0" layoutInCell="1" allowOverlap="1" wp14:anchorId="3B908472" wp14:editId="3235DE3C">
                <wp:simplePos x="0" y="0"/>
                <wp:positionH relativeFrom="column">
                  <wp:posOffset>2746111</wp:posOffset>
                </wp:positionH>
                <wp:positionV relativeFrom="paragraph">
                  <wp:posOffset>-4445</wp:posOffset>
                </wp:positionV>
                <wp:extent cx="344805" cy="301625"/>
                <wp:effectExtent l="0" t="0" r="1714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1625"/>
                        </a:xfrm>
                        <a:prstGeom prst="rect">
                          <a:avLst/>
                        </a:prstGeom>
                        <a:solidFill>
                          <a:srgbClr val="FFFFFF"/>
                        </a:solidFill>
                        <a:ln w="9525">
                          <a:solidFill>
                            <a:srgbClr val="000000"/>
                          </a:solidFill>
                          <a:miter lim="800000"/>
                          <a:headEnd/>
                          <a:tailEnd/>
                        </a:ln>
                      </wps:spPr>
                      <wps:txbx>
                        <w:txbxContent>
                          <w:p w:rsidR="005448A2" w:rsidRPr="00D3034C" w:rsidRDefault="005448A2" w:rsidP="0033457E">
                            <w:pPr>
                              <w:jc w:val="center"/>
                              <w:rPr>
                                <w:lang w:val="da-DK"/>
                              </w:rPr>
                            </w:pPr>
                            <w:r>
                              <w:rPr>
                                <w:lang w:val="da-DK"/>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08472" id="Text Box 5" o:spid="_x0000_s1061" type="#_x0000_t202" style="position:absolute;margin-left:216.25pt;margin-top:-.35pt;width:27.1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">
                <v:textbox>
                  <w:txbxContent>
                    <w:p w:rsidR="005448A2" w:rsidRPr="00D3034C" w:rsidRDefault="005448A2" w:rsidP="0033457E">
                      <w:pPr>
                        <w:jc w:val="center"/>
                        <w:rPr>
                          <w:lang w:val="da-DK"/>
                        </w:rPr>
                      </w:pPr>
                      <w:r>
                        <w:rPr>
                          <w:lang w:val="da-DK"/>
                        </w:rPr>
                        <w:t>B</w:t>
                      </w:r>
                    </w:p>
                  </w:txbxContent>
                </v:textbox>
              </v:shape>
            </w:pict>
          </mc:Fallback>
        </mc:AlternateContent>
      </w:r>
      <w:r w:rsidR="00993E4E" w:rsidRPr="0033457E">
        <w:rPr>
          <w:noProof/>
          <w:lang w:val="da-DK" w:eastAsia="da-DK"/>
        </w:rPr>
        <mc:AlternateContent>
          <mc:Choice Requires="wps">
            <w:drawing>
              <wp:anchor distT="0" distB="0" distL="114300" distR="114300" simplePos="0" relativeHeight="251655168" behindDoc="0" locked="0" layoutInCell="1" allowOverlap="1" wp14:anchorId="579B6EF3" wp14:editId="00FC413D">
                <wp:simplePos x="0" y="0"/>
                <wp:positionH relativeFrom="column">
                  <wp:posOffset>-322580</wp:posOffset>
                </wp:positionH>
                <wp:positionV relativeFrom="paragraph">
                  <wp:posOffset>-16510</wp:posOffset>
                </wp:positionV>
                <wp:extent cx="344805" cy="301625"/>
                <wp:effectExtent l="0" t="0" r="1714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1625"/>
                        </a:xfrm>
                        <a:prstGeom prst="rect">
                          <a:avLst/>
                        </a:prstGeom>
                        <a:solidFill>
                          <a:srgbClr val="FFFFFF"/>
                        </a:solidFill>
                        <a:ln w="9525">
                          <a:solidFill>
                            <a:srgbClr val="000000"/>
                          </a:solidFill>
                          <a:miter lim="800000"/>
                          <a:headEnd/>
                          <a:tailEnd/>
                        </a:ln>
                      </wps:spPr>
                      <wps:txbx>
                        <w:txbxContent>
                          <w:p w:rsidR="005448A2" w:rsidRDefault="005448A2" w:rsidP="0033457E">
                            <w:pPr>
                              <w:jc w:val="cente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B6EF3" id="_x0000_s1062" type="#_x0000_t202" style="position:absolute;margin-left:-25.4pt;margin-top:-1.3pt;width:27.1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">
                <v:textbox>
                  <w:txbxContent>
                    <w:p w:rsidR="005448A2" w:rsidRDefault="005448A2" w:rsidP="0033457E">
                      <w:pPr>
                        <w:jc w:val="center"/>
                      </w:pPr>
                      <w:r>
                        <w:t>A</w:t>
                      </w:r>
                    </w:p>
                  </w:txbxContent>
                </v:textbox>
              </v:shape>
            </w:pict>
          </mc:Fallback>
        </mc:AlternateContent>
      </w:r>
    </w:p>
    <w:p w:rsidR="00CE06A5" w:rsidRDefault="00A04EAB" w:rsidP="00CE06A5">
      <w:r>
        <w:rPr>
          <w:b/>
        </w:rPr>
        <w:t>F</w:t>
      </w:r>
      <w:r w:rsidR="00CE06A5">
        <w:rPr>
          <w:b/>
        </w:rPr>
        <w:t xml:space="preserve">igure </w:t>
      </w:r>
      <w:r w:rsidR="001138AF">
        <w:rPr>
          <w:b/>
        </w:rPr>
        <w:t>5</w:t>
      </w:r>
      <w:r w:rsidR="00CE06A5">
        <w:rPr>
          <w:b/>
        </w:rPr>
        <w:t>:</w:t>
      </w:r>
      <w:r w:rsidR="00CE06A5">
        <w:t xml:space="preserve"> </w:t>
      </w:r>
      <w:r w:rsidR="00CE06A5" w:rsidRPr="00CA5441">
        <w:rPr>
          <w:i/>
        </w:rPr>
        <w:t xml:space="preserve">Dose-absorption plot illustrating the contradictory objectives for dose optimization for </w:t>
      </w:r>
      <w:r w:rsidR="00DC1736">
        <w:rPr>
          <w:i/>
        </w:rPr>
        <w:t xml:space="preserve">a drug molecule </w:t>
      </w:r>
      <w:r w:rsidR="00CE06A5" w:rsidRPr="00CA5441">
        <w:rPr>
          <w:i/>
        </w:rPr>
        <w:t xml:space="preserve">exactly fully solubilized </w:t>
      </w:r>
      <w:r w:rsidR="00DC1736">
        <w:rPr>
          <w:i/>
        </w:rPr>
        <w:t xml:space="preserve">by a </w:t>
      </w:r>
      <w:r w:rsidR="00CE06A5" w:rsidRPr="00CA5441">
        <w:rPr>
          <w:i/>
        </w:rPr>
        <w:t xml:space="preserve">cyclodextrin </w:t>
      </w:r>
      <w:r w:rsidR="00DC1736">
        <w:rPr>
          <w:i/>
        </w:rPr>
        <w:t>solution</w:t>
      </w:r>
      <w:r w:rsidR="00CE06A5" w:rsidRPr="00CA5441">
        <w:rPr>
          <w:i/>
        </w:rPr>
        <w:t xml:space="preserve"> for a maximum absorbable </w:t>
      </w:r>
      <w:r w:rsidR="00CE06A5" w:rsidRPr="00CD1925">
        <w:rPr>
          <w:i/>
        </w:rPr>
        <w:t>dose of</w:t>
      </w:r>
      <w:r w:rsidR="00DC1736">
        <w:rPr>
          <w:i/>
        </w:rPr>
        <w:t xml:space="preserve"> MAD=1</w:t>
      </w:r>
      <w:r w:rsidR="00CE06A5" w:rsidRPr="00CD1925">
        <w:rPr>
          <w:i/>
        </w:rPr>
        <w:t xml:space="preserve"> </w:t>
      </w:r>
      <w:r w:rsidR="00254274" w:rsidRPr="00CA5441">
        <w:rPr>
          <w:i/>
        </w:rPr>
        <w:t xml:space="preserve">on a </w:t>
      </w:r>
      <w:r w:rsidR="00D03192" w:rsidRPr="00CA5441">
        <w:rPr>
          <w:i/>
        </w:rPr>
        <w:t>logarithmic</w:t>
      </w:r>
      <w:r w:rsidR="00254274" w:rsidRPr="00CA5441">
        <w:rPr>
          <w:i/>
        </w:rPr>
        <w:t xml:space="preserve"> scale A) and </w:t>
      </w:r>
      <w:r w:rsidR="00D03192" w:rsidRPr="00CA5441">
        <w:rPr>
          <w:i/>
        </w:rPr>
        <w:t>a linear</w:t>
      </w:r>
      <w:r w:rsidR="00254274" w:rsidRPr="00CA5441">
        <w:rPr>
          <w:i/>
        </w:rPr>
        <w:t xml:space="preserve"> scale </w:t>
      </w:r>
      <w:r w:rsidR="00CE06A5" w:rsidRPr="00CA5441">
        <w:rPr>
          <w:i/>
        </w:rPr>
        <w:t xml:space="preserve">B). The fraction absorbed is shown on the left vertical axis (blue line) and the amount absorbed is shown on the right vertical axis (red line). In both cases the dimensionless dose concentration </w:t>
      </w:r>
      <w:r w:rsidR="002A5D01" w:rsidRPr="00AB3F08">
        <w:rPr>
          <w:i/>
          <w:position w:val="-12"/>
        </w:rPr>
        <w:object w:dxaOrig="1600" w:dyaOrig="380">
          <v:shape id="_x0000_i1093" type="#_x0000_t75" style="width:84pt;height:19.5pt" o:ole="">
            <v:imagedata r:id="rId145" o:title=""/>
          </v:shape>
          <o:OLEObject Type="Embed" ProgID="Equation.3" ShapeID="_x0000_i1093" DrawAspect="Content" ObjectID="_1575103489" r:id="rId146"/>
        </w:object>
      </w:r>
      <w:r w:rsidR="00CE06A5" w:rsidRPr="00CA5441">
        <w:rPr>
          <w:i/>
        </w:rPr>
        <w:t>is varied between 0 and 10.</w:t>
      </w:r>
      <w:r w:rsidR="00D03192" w:rsidRPr="00CA5441">
        <w:rPr>
          <w:i/>
        </w:rPr>
        <w:t xml:space="preserve"> The dashed line indicates </w:t>
      </w:r>
      <w:r w:rsidR="00F51CEC" w:rsidRPr="00CA5441">
        <w:rPr>
          <w:i/>
        </w:rPr>
        <w:t>the border between class IIa and IIb compounds in the DCS system.</w:t>
      </w:r>
    </w:p>
    <w:p w:rsidR="00F75421" w:rsidRDefault="00F75421" w:rsidP="00016E89">
      <w:pPr>
        <w:rPr>
          <w:rFonts w:cs="Times New Roman"/>
          <w:szCs w:val="24"/>
        </w:rPr>
      </w:pPr>
    </w:p>
    <w:p w:rsidR="002B2545" w:rsidRDefault="0004479E" w:rsidP="002B2545">
      <w:pPr>
        <w:jc w:val="both"/>
      </w:pPr>
      <w:r>
        <w:rPr>
          <w:rFonts w:cs="Times New Roman"/>
          <w:szCs w:val="24"/>
        </w:rPr>
        <w:t xml:space="preserve">From the plots in </w:t>
      </w:r>
      <w:r w:rsidR="00FE7B9E">
        <w:rPr>
          <w:rFonts w:cs="Times New Roman"/>
          <w:szCs w:val="24"/>
        </w:rPr>
        <w:t>Fig. 5</w:t>
      </w:r>
      <w:r w:rsidR="0023230F">
        <w:rPr>
          <w:rFonts w:cs="Times New Roman"/>
          <w:szCs w:val="24"/>
        </w:rPr>
        <w:t xml:space="preserve">, </w:t>
      </w:r>
      <w:r>
        <w:rPr>
          <w:rFonts w:cs="Times New Roman"/>
          <w:szCs w:val="24"/>
        </w:rPr>
        <w:t>the contradictory objecti</w:t>
      </w:r>
      <w:r w:rsidR="00924870">
        <w:rPr>
          <w:rFonts w:cs="Times New Roman"/>
          <w:szCs w:val="24"/>
        </w:rPr>
        <w:t>v</w:t>
      </w:r>
      <w:r>
        <w:rPr>
          <w:rFonts w:cs="Times New Roman"/>
          <w:szCs w:val="24"/>
        </w:rPr>
        <w:t xml:space="preserve">es </w:t>
      </w:r>
      <w:r w:rsidR="00924870">
        <w:rPr>
          <w:rFonts w:cs="Times New Roman"/>
          <w:szCs w:val="24"/>
        </w:rPr>
        <w:t>for dose optimization</w:t>
      </w:r>
      <w:r w:rsidR="0023230F">
        <w:rPr>
          <w:rFonts w:cs="Times New Roman"/>
          <w:szCs w:val="24"/>
        </w:rPr>
        <w:t>,</w:t>
      </w:r>
      <w:r w:rsidR="00924870">
        <w:rPr>
          <w:rFonts w:cs="Times New Roman"/>
          <w:szCs w:val="24"/>
        </w:rPr>
        <w:t xml:space="preserve"> in terms of the fraction </w:t>
      </w:r>
      <w:r w:rsidR="00B04F1E">
        <w:rPr>
          <w:rFonts w:cs="Times New Roman"/>
          <w:szCs w:val="24"/>
        </w:rPr>
        <w:t xml:space="preserve">absorbed </w:t>
      </w:r>
      <w:r w:rsidR="00924870">
        <w:rPr>
          <w:rFonts w:cs="Times New Roman"/>
          <w:szCs w:val="24"/>
        </w:rPr>
        <w:t>and amount absorbed</w:t>
      </w:r>
      <w:r w:rsidR="0023230F">
        <w:rPr>
          <w:rFonts w:cs="Times New Roman"/>
          <w:szCs w:val="24"/>
        </w:rPr>
        <w:t xml:space="preserve"> is observed</w:t>
      </w:r>
      <w:r w:rsidR="00924870">
        <w:rPr>
          <w:rFonts w:cs="Times New Roman"/>
          <w:szCs w:val="24"/>
        </w:rPr>
        <w:t xml:space="preserve">. </w:t>
      </w:r>
      <w:r w:rsidR="00924870">
        <w:t xml:space="preserve">It is seen that increasing the </w:t>
      </w:r>
      <w:r w:rsidR="00B04F1E">
        <w:t xml:space="preserve">dose - or equivalently </w:t>
      </w:r>
      <w:r w:rsidR="00B04F1E" w:rsidRPr="00AB3F08">
        <w:rPr>
          <w:i/>
          <w:position w:val="-12"/>
        </w:rPr>
        <w:object w:dxaOrig="700" w:dyaOrig="380">
          <v:shape id="_x0000_i1094" type="#_x0000_t75" style="width:36pt;height:19.5pt" o:ole="">
            <v:imagedata r:id="rId147" o:title=""/>
          </v:shape>
          <o:OLEObject Type="Embed" ProgID="Equation.3" ShapeID="_x0000_i1094" DrawAspect="Content" ObjectID="_1575103490" r:id="rId148"/>
        </w:object>
      </w:r>
      <w:r w:rsidR="00924870">
        <w:t xml:space="preserve"> </w:t>
      </w:r>
      <w:r w:rsidR="00B04F1E">
        <w:t xml:space="preserve">- </w:t>
      </w:r>
      <w:r w:rsidR="00924870">
        <w:t>increases the amount absorbed</w:t>
      </w:r>
      <w:r w:rsidR="0023230F">
        <w:t>,</w:t>
      </w:r>
      <w:r w:rsidR="00924870">
        <w:t xml:space="preserve"> but </w:t>
      </w:r>
      <w:r w:rsidR="0023230F">
        <w:t xml:space="preserve">this </w:t>
      </w:r>
      <w:r w:rsidR="00B437C3">
        <w:t xml:space="preserve">is </w:t>
      </w:r>
      <w:r w:rsidR="00924870">
        <w:t xml:space="preserve">on the expense of </w:t>
      </w:r>
      <w:r w:rsidR="00B437C3">
        <w:t>decreasing</w:t>
      </w:r>
      <w:r w:rsidR="00924870">
        <w:t xml:space="preserve"> the fraction absorbed. For </w:t>
      </w:r>
      <w:r w:rsidR="00924870">
        <w:lastRenderedPageBreak/>
        <w:t xml:space="preserve">very small dimensionless dose numbers, the fraction absorbed approaches </w:t>
      </w:r>
      <w:r w:rsidR="00EF4064">
        <w:t xml:space="preserve">one </w:t>
      </w:r>
      <w:r w:rsidR="00924870">
        <w:t xml:space="preserve">and the amount absorbed approaches </w:t>
      </w:r>
      <w:r w:rsidR="00EF4064">
        <w:t xml:space="preserve">zero </w:t>
      </w:r>
      <w:r w:rsidR="00924870">
        <w:t xml:space="preserve">whereas for large dimensionless dose numbers the amount absorbed approaches the maximum absorbable dose and the fraction absorbed approaches </w:t>
      </w:r>
      <w:r w:rsidR="00EF4064">
        <w:t>zero</w:t>
      </w:r>
      <w:r w:rsidR="00924870">
        <w:t>.</w:t>
      </w:r>
    </w:p>
    <w:p w:rsidR="00415299" w:rsidRDefault="000C79F9" w:rsidP="00F807D4">
      <w:pPr>
        <w:jc w:val="both"/>
        <w:rPr>
          <w:rFonts w:cs="Times New Roman"/>
          <w:szCs w:val="24"/>
        </w:rPr>
      </w:pPr>
      <w:r w:rsidRPr="00B570C7">
        <w:t>For the formulation scientist i</w:t>
      </w:r>
      <w:r w:rsidR="004F5ACD" w:rsidRPr="00B570C7">
        <w:t xml:space="preserve">t is important to realize that </w:t>
      </w:r>
      <w:r w:rsidRPr="00B570C7">
        <w:t>a</w:t>
      </w:r>
      <w:r>
        <w:t xml:space="preserve"> cyclodextrin </w:t>
      </w:r>
      <w:r w:rsidR="00DC1736">
        <w:t xml:space="preserve">concentration </w:t>
      </w:r>
      <w:r w:rsidR="00B570C7">
        <w:t xml:space="preserve">equal </w:t>
      </w:r>
      <w:r>
        <w:t xml:space="preserve">to exactly </w:t>
      </w:r>
      <w:r w:rsidR="008E54C1">
        <w:t xml:space="preserve">the amount required to </w:t>
      </w:r>
      <w:r>
        <w:t>solubilize</w:t>
      </w:r>
      <w:r w:rsidR="008E54C1">
        <w:t xml:space="preserve"> the</w:t>
      </w:r>
      <w:r>
        <w:t xml:space="preserve"> drug</w:t>
      </w:r>
      <w:r w:rsidR="008E54C1">
        <w:t xml:space="preserve">, </w:t>
      </w:r>
      <w:r w:rsidR="00B570C7">
        <w:t>as assumed in</w:t>
      </w:r>
      <w:r w:rsidR="007342A7">
        <w:t xml:space="preserve"> Fig. 5</w:t>
      </w:r>
      <w:r w:rsidR="00B570C7">
        <w:t>,</w:t>
      </w:r>
      <w:r w:rsidR="00072BF2">
        <w:t xml:space="preserve">  is not unique; rather many different choices of the drug and cyclodextrin </w:t>
      </w:r>
      <w:r w:rsidR="009542E0" w:rsidRPr="009542E0">
        <w:t xml:space="preserve">dose </w:t>
      </w:r>
      <w:r w:rsidR="00072BF2">
        <w:t>will achieve this criterion</w:t>
      </w:r>
      <w:r>
        <w:t xml:space="preserve"> and thus locate the formulation on the </w:t>
      </w:r>
      <w:r w:rsidRPr="00AB3F08">
        <w:rPr>
          <w:i/>
          <w:position w:val="-12"/>
        </w:rPr>
        <w:object w:dxaOrig="700" w:dyaOrig="380">
          <v:shape id="_x0000_i1095" type="#_x0000_t75" style="width:36pt;height:19.5pt" o:ole="">
            <v:imagedata r:id="rId147" o:title=""/>
          </v:shape>
          <o:OLEObject Type="Embed" ProgID="Equation.3" ShapeID="_x0000_i1095" DrawAspect="Content" ObjectID="_1575103491" r:id="rId149"/>
        </w:object>
      </w:r>
      <w:r>
        <w:t>-axis in Fig. 5</w:t>
      </w:r>
      <w:r w:rsidR="00072BF2">
        <w:t>.</w:t>
      </w:r>
      <w:r w:rsidR="004864A2">
        <w:t xml:space="preserve"> </w:t>
      </w:r>
      <w:r w:rsidR="00415299">
        <w:t>However, t</w:t>
      </w:r>
      <w:r w:rsidR="00072BF2">
        <w:t xml:space="preserve">he formulation scientist </w:t>
      </w:r>
      <w:r w:rsidR="007342A7">
        <w:t xml:space="preserve">is forced </w:t>
      </w:r>
      <w:r w:rsidR="004864A2">
        <w:t xml:space="preserve">to make </w:t>
      </w:r>
      <w:r w:rsidR="00072BF2">
        <w:t>a specific choice of dose satisfying the criterion</w:t>
      </w:r>
      <w:r w:rsidR="00CA54B7">
        <w:t xml:space="preserve"> for optimal dosing</w:t>
      </w:r>
      <w:r w:rsidR="002F6189">
        <w:t>,</w:t>
      </w:r>
      <w:r w:rsidR="00415299">
        <w:t xml:space="preserve"> but t</w:t>
      </w:r>
      <w:r w:rsidR="00072BF2">
        <w:t>his choice of dose will affect both the fraction absorbed and amount absorbed</w:t>
      </w:r>
      <w:r>
        <w:t xml:space="preserve"> and thereby the performance of the drug product</w:t>
      </w:r>
      <w:r w:rsidR="00415299">
        <w:t>.</w:t>
      </w:r>
      <w:r w:rsidR="00072BF2">
        <w:t xml:space="preserve"> </w:t>
      </w:r>
      <w:r w:rsidR="00CE7C7A">
        <w:t xml:space="preserve">It </w:t>
      </w:r>
      <w:r w:rsidR="008E54C1">
        <w:t xml:space="preserve">is </w:t>
      </w:r>
      <w:r w:rsidR="00CE7C7A">
        <w:t xml:space="preserve">though important to bear in mind that this </w:t>
      </w:r>
      <w:r w:rsidR="008E54C1">
        <w:t>conclusion</w:t>
      </w:r>
      <w:r w:rsidR="00CE7C7A">
        <w:t xml:space="preserve"> is </w:t>
      </w:r>
      <w:r w:rsidR="00F402B4">
        <w:t xml:space="preserve">based solely on considerations of the free drug concentration and does </w:t>
      </w:r>
      <w:r w:rsidR="00CE7C7A">
        <w:t xml:space="preserve">not </w:t>
      </w:r>
      <w:r w:rsidR="00F402B4">
        <w:t xml:space="preserve">take </w:t>
      </w:r>
      <w:r w:rsidR="00CE7C7A">
        <w:t xml:space="preserve">the </w:t>
      </w:r>
      <w:r w:rsidR="00F402B4">
        <w:t xml:space="preserve">effect of the </w:t>
      </w:r>
      <w:r w:rsidR="00CE7C7A">
        <w:t>unstirred water layer</w:t>
      </w:r>
      <w:r w:rsidR="00F402B4">
        <w:t xml:space="preserve"> into account</w:t>
      </w:r>
      <w:r w:rsidR="00CE7C7A">
        <w:t>.</w:t>
      </w:r>
    </w:p>
    <w:p w:rsidR="003A6C42" w:rsidRPr="003A6C42" w:rsidRDefault="00ED511C" w:rsidP="00016E89">
      <w:pPr>
        <w:rPr>
          <w:rFonts w:cs="Times New Roman"/>
          <w:i/>
          <w:szCs w:val="24"/>
        </w:rPr>
      </w:pPr>
      <w:r>
        <w:rPr>
          <w:rFonts w:cs="Times New Roman"/>
          <w:i/>
          <w:szCs w:val="24"/>
        </w:rPr>
        <w:t xml:space="preserve">4.2 </w:t>
      </w:r>
      <w:r w:rsidR="003A6C42">
        <w:rPr>
          <w:rFonts w:cs="Times New Roman"/>
          <w:i/>
          <w:szCs w:val="24"/>
        </w:rPr>
        <w:t>Quantification of overdosing</w:t>
      </w:r>
    </w:p>
    <w:p w:rsidR="00491F39" w:rsidRDefault="004F5ACD" w:rsidP="006872A1">
      <w:pPr>
        <w:jc w:val="both"/>
        <w:rPr>
          <w:b/>
          <w:noProof/>
        </w:rPr>
      </w:pPr>
      <w:r>
        <w:t>Finally</w:t>
      </w:r>
      <w:r w:rsidR="00FB3F93">
        <w:t xml:space="preserve">, the question of when the formulation scientist is </w:t>
      </w:r>
      <w:r w:rsidR="00EF4064">
        <w:t xml:space="preserve">at </w:t>
      </w:r>
      <w:r w:rsidR="00FB3F93">
        <w:t xml:space="preserve">risk of overdosing the formulation with cyclodextrins is addressed. </w:t>
      </w:r>
      <w:r w:rsidR="00A17BFC">
        <w:t>T</w:t>
      </w:r>
      <w:r w:rsidR="00676DDB">
        <w:rPr>
          <w:noProof/>
        </w:rPr>
        <w:t xml:space="preserve">his problem </w:t>
      </w:r>
      <w:r w:rsidR="00A17BFC">
        <w:rPr>
          <w:noProof/>
        </w:rPr>
        <w:t xml:space="preserve">can be quantified by </w:t>
      </w:r>
      <w:r w:rsidR="00A17BFC" w:rsidRPr="00632C74">
        <w:rPr>
          <w:noProof/>
        </w:rPr>
        <w:t xml:space="preserve">inspecting </w:t>
      </w:r>
      <w:r w:rsidR="00676DDB" w:rsidRPr="00632C74">
        <w:rPr>
          <w:noProof/>
        </w:rPr>
        <w:t xml:space="preserve">the </w:t>
      </w:r>
      <w:r w:rsidR="001F054A" w:rsidRPr="00632C74">
        <w:rPr>
          <w:noProof/>
        </w:rPr>
        <w:t xml:space="preserve">reduction in </w:t>
      </w:r>
      <w:r w:rsidR="00C8267B" w:rsidRPr="00632C74">
        <w:rPr>
          <w:noProof/>
        </w:rPr>
        <w:t xml:space="preserve">fraction absorbed </w:t>
      </w:r>
      <w:r w:rsidR="00632C74" w:rsidRPr="00632C74">
        <w:rPr>
          <w:noProof/>
        </w:rPr>
        <w:t xml:space="preserve">relative to an optimal </w:t>
      </w:r>
      <w:r w:rsidR="00EF4064" w:rsidRPr="00632C74">
        <w:rPr>
          <w:noProof/>
        </w:rPr>
        <w:t>dos</w:t>
      </w:r>
      <w:r w:rsidR="00EF4064">
        <w:rPr>
          <w:noProof/>
        </w:rPr>
        <w:t xml:space="preserve">e </w:t>
      </w:r>
      <w:r w:rsidR="00A17BFC">
        <w:rPr>
          <w:noProof/>
        </w:rPr>
        <w:t xml:space="preserve">defined </w:t>
      </w:r>
      <w:r w:rsidR="00C8267B">
        <w:rPr>
          <w:noProof/>
        </w:rPr>
        <w:t xml:space="preserve">as </w:t>
      </w:r>
      <w:r w:rsidR="00D3191B" w:rsidRPr="00B03957">
        <w:rPr>
          <w:position w:val="-12"/>
        </w:rPr>
        <w:object w:dxaOrig="2220" w:dyaOrig="380">
          <v:shape id="_x0000_i1096" type="#_x0000_t75" style="width:114.75pt;height:19.5pt" o:ole="">
            <v:imagedata r:id="rId150" o:title=""/>
          </v:shape>
          <o:OLEObject Type="Embed" ProgID="Equation.3" ShapeID="_x0000_i1096" DrawAspect="Content" ObjectID="_1575103492" r:id="rId151"/>
        </w:object>
      </w:r>
      <w:r w:rsidR="00D3191B">
        <w:t xml:space="preserve">, where </w:t>
      </w:r>
      <w:r w:rsidR="001C6A3D" w:rsidRPr="00864918">
        <w:rPr>
          <w:position w:val="-12"/>
        </w:rPr>
        <w:object w:dxaOrig="780" w:dyaOrig="380">
          <v:shape id="_x0000_i1097" type="#_x0000_t75" style="width:42.75pt;height:19.5pt" o:ole="">
            <v:imagedata r:id="rId152" o:title=""/>
          </v:shape>
          <o:OLEObject Type="Embed" ProgID="Equation.3" ShapeID="_x0000_i1097" DrawAspect="Content" ObjectID="_1575103493" r:id="rId153"/>
        </w:object>
      </w:r>
      <w:r w:rsidR="00D3191B">
        <w:t xml:space="preserve"> is the amount absorbed for a certain amount of overdosing</w:t>
      </w:r>
      <w:r w:rsidR="00C41DC4">
        <w:t xml:space="preserve"> </w:t>
      </w:r>
      <w:r w:rsidR="00D3191B">
        <w:t xml:space="preserve">and </w:t>
      </w:r>
      <w:r w:rsidR="00D3191B" w:rsidRPr="00864918">
        <w:rPr>
          <w:position w:val="-12"/>
        </w:rPr>
        <w:object w:dxaOrig="639" w:dyaOrig="380">
          <v:shape id="_x0000_i1098" type="#_x0000_t75" style="width:31.5pt;height:19.5pt" o:ole="">
            <v:imagedata r:id="rId154" o:title=""/>
          </v:shape>
          <o:OLEObject Type="Embed" ProgID="Equation.3" ShapeID="_x0000_i1098" DrawAspect="Content" ObjectID="_1575103494" r:id="rId155"/>
        </w:object>
      </w:r>
      <w:r w:rsidR="00D3191B">
        <w:t xml:space="preserve"> is the amount absorbed when cyclodextrins are dosed optimal</w:t>
      </w:r>
      <w:r w:rsidR="00C41DC4">
        <w:t xml:space="preserve"> </w:t>
      </w:r>
      <w:r w:rsidR="00D3191B">
        <w:t xml:space="preserve">(see supporting information </w:t>
      </w:r>
      <w:r w:rsidR="00A67030">
        <w:lastRenderedPageBreak/>
        <w:t>S.</w:t>
      </w:r>
      <w:r w:rsidR="00A4425B">
        <w:t>5</w:t>
      </w:r>
      <w:r w:rsidR="00D3191B">
        <w:t>)</w:t>
      </w:r>
      <w:r w:rsidR="00361D72">
        <w:t xml:space="preserve">. </w:t>
      </w:r>
      <w:r w:rsidR="00A17BFC">
        <w:t xml:space="preserve">In Fig. 6 </w:t>
      </w:r>
      <w:r w:rsidR="00692766">
        <w:t xml:space="preserve">the reduction in fraction absorbed </w:t>
      </w:r>
      <w:r w:rsidR="00692766" w:rsidRPr="00EB0983">
        <w:t>Fa</w:t>
      </w:r>
      <w:r w:rsidR="00692766" w:rsidRPr="00781BB0">
        <w:rPr>
          <w:vertAlign w:val="subscript"/>
        </w:rPr>
        <w:t>r</w:t>
      </w:r>
      <w:r w:rsidR="007D15EB" w:rsidRPr="00781BB0">
        <w:rPr>
          <w:vertAlign w:val="subscript"/>
        </w:rPr>
        <w:t>el</w:t>
      </w:r>
      <w:r w:rsidR="00692766">
        <w:t xml:space="preserve"> </w:t>
      </w:r>
      <w:r w:rsidR="00055B92">
        <w:t>is</w:t>
      </w:r>
      <w:r w:rsidR="00A17BFC">
        <w:t xml:space="preserve"> plotted</w:t>
      </w:r>
      <w:r w:rsidR="00E83817">
        <w:t xml:space="preserve"> as a function of the dimensionless dose concentration </w:t>
      </w:r>
      <w:r w:rsidR="00E83817" w:rsidRPr="00BD7F95">
        <w:rPr>
          <w:position w:val="-12"/>
        </w:rPr>
        <w:object w:dxaOrig="700" w:dyaOrig="380">
          <v:shape id="_x0000_i1099" type="#_x0000_t75" style="width:30pt;height:19.5pt" o:ole="">
            <v:imagedata r:id="rId156" o:title=""/>
          </v:shape>
          <o:OLEObject Type="Embed" ProgID="Equation.3" ShapeID="_x0000_i1099" DrawAspect="Content" ObjectID="_1575103495" r:id="rId157"/>
        </w:object>
      </w:r>
      <w:r w:rsidR="00E83817">
        <w:t xml:space="preserve"> and the fractional overdose defined as </w:t>
      </w:r>
      <w:r w:rsidR="00E83817" w:rsidRPr="00385B5B">
        <w:rPr>
          <w:position w:val="-12"/>
        </w:rPr>
        <w:object w:dxaOrig="1200" w:dyaOrig="380">
          <v:shape id="_x0000_i1100" type="#_x0000_t75" style="width:66.75pt;height:19.5pt" o:ole="">
            <v:imagedata r:id="rId158" o:title=""/>
          </v:shape>
          <o:OLEObject Type="Embed" ProgID="Equation.3" ShapeID="_x0000_i1100" DrawAspect="Content" ObjectID="_1575103496" r:id="rId159"/>
        </w:object>
      </w:r>
      <w:r w:rsidR="00A17BFC">
        <w:t xml:space="preserve">. </w:t>
      </w:r>
      <w:r w:rsidR="000E4862">
        <w:t>Ideally</w:t>
      </w:r>
      <w:r w:rsidR="002F6189">
        <w:t>,</w:t>
      </w:r>
      <w:r w:rsidR="000E4862">
        <w:t xml:space="preserve"> the formulation scientist will </w:t>
      </w:r>
      <w:r w:rsidR="002F6189">
        <w:t xml:space="preserve">add sufficient cyclodextrin to ensure </w:t>
      </w:r>
      <w:r w:rsidR="000E4862">
        <w:t xml:space="preserve">that the drug is exactly fully </w:t>
      </w:r>
      <w:r w:rsidR="00220C29">
        <w:t>solubilized</w:t>
      </w:r>
      <w:r w:rsidR="000E4862">
        <w:t xml:space="preserve"> corresponding to a fractional overdose </w:t>
      </w:r>
      <w:r w:rsidR="00385B5B" w:rsidRPr="00385B5B">
        <w:rPr>
          <w:position w:val="-12"/>
        </w:rPr>
        <w:object w:dxaOrig="1520" w:dyaOrig="380">
          <v:shape id="_x0000_i1101" type="#_x0000_t75" style="width:79.5pt;height:19.5pt" o:ole="">
            <v:imagedata r:id="rId160" o:title=""/>
          </v:shape>
          <o:OLEObject Type="Embed" ProgID="Equation.3" ShapeID="_x0000_i1101" DrawAspect="Content" ObjectID="_1575103497" r:id="rId161"/>
        </w:object>
      </w:r>
      <w:r w:rsidR="000E4862">
        <w:t xml:space="preserve"> on the vertical axis</w:t>
      </w:r>
      <w:r w:rsidR="001C7751">
        <w:t xml:space="preserve"> in Fig. </w:t>
      </w:r>
      <w:r w:rsidR="001768F7">
        <w:t>6</w:t>
      </w:r>
      <w:r w:rsidR="001C7751">
        <w:t xml:space="preserve">. For </w:t>
      </w:r>
      <w:r w:rsidR="00385B5B" w:rsidRPr="00385B5B">
        <w:rPr>
          <w:position w:val="-12"/>
        </w:rPr>
        <w:object w:dxaOrig="1520" w:dyaOrig="380">
          <v:shape id="_x0000_i1102" type="#_x0000_t75" style="width:79.5pt;height:19.5pt" o:ole="">
            <v:imagedata r:id="rId162" o:title=""/>
          </v:shape>
          <o:OLEObject Type="Embed" ProgID="Equation.3" ShapeID="_x0000_i1102" DrawAspect="Content" ObjectID="_1575103498" r:id="rId163"/>
        </w:object>
      </w:r>
      <w:r w:rsidR="001C7751">
        <w:t xml:space="preserve"> the fraction absorbed </w:t>
      </w:r>
      <w:r w:rsidR="00055B92">
        <w:t>is as</w:t>
      </w:r>
      <w:r w:rsidR="001C7751">
        <w:t xml:space="preserve"> shown in Fig. </w:t>
      </w:r>
      <w:r w:rsidR="001768F7">
        <w:t>5</w:t>
      </w:r>
      <w:r w:rsidR="000E4862">
        <w:t>.</w:t>
      </w:r>
      <w:r w:rsidR="00220C29">
        <w:t xml:space="preserve"> However, </w:t>
      </w:r>
      <w:r w:rsidR="00C84CFF">
        <w:t xml:space="preserve">the drug solubilizing capacity </w:t>
      </w:r>
      <w:r w:rsidR="00385B5B" w:rsidRPr="002219CD">
        <w:rPr>
          <w:position w:val="-12"/>
        </w:rPr>
        <w:object w:dxaOrig="440" w:dyaOrig="380">
          <v:shape id="_x0000_i1103" type="#_x0000_t75" style="width:19.5pt;height:19.5pt" o:ole="">
            <v:imagedata r:id="rId164" o:title=""/>
          </v:shape>
          <o:OLEObject Type="Embed" ProgID="Equation.3" ShapeID="_x0000_i1103" DrawAspect="Content" ObjectID="_1575103499" r:id="rId165"/>
        </w:object>
      </w:r>
      <w:r w:rsidR="00C84CFF">
        <w:t xml:space="preserve"> is in practice only known with a large uncertainty</w:t>
      </w:r>
      <w:r w:rsidR="00CE3AB8">
        <w:t xml:space="preserve"> and therefore the formulation can easily</w:t>
      </w:r>
      <w:r w:rsidR="007B1C2B">
        <w:t xml:space="preserve"> possess excess cyclodextrin</w:t>
      </w:r>
      <w:r w:rsidR="00CE3AB8">
        <w:t xml:space="preserve"> </w:t>
      </w:r>
      <w:r w:rsidR="00220C29">
        <w:t xml:space="preserve"> </w:t>
      </w:r>
      <w:r w:rsidR="00CE3AB8">
        <w:t xml:space="preserve">i.e. </w:t>
      </w:r>
      <w:r w:rsidR="00385B5B" w:rsidRPr="00385B5B">
        <w:rPr>
          <w:position w:val="-12"/>
        </w:rPr>
        <w:object w:dxaOrig="1520" w:dyaOrig="380">
          <v:shape id="_x0000_i1104" type="#_x0000_t75" style="width:79.5pt;height:19.5pt" o:ole="">
            <v:imagedata r:id="rId166" o:title=""/>
          </v:shape>
          <o:OLEObject Type="Embed" ProgID="Equation.3" ShapeID="_x0000_i1104" DrawAspect="Content" ObjectID="_1575103500" r:id="rId167"/>
        </w:object>
      </w:r>
      <w:r w:rsidR="00CE3AB8">
        <w:t xml:space="preserve">. </w:t>
      </w:r>
      <w:r w:rsidR="00EA5968">
        <w:t xml:space="preserve">From Fig. 6 it is seen that DCS class IIa </w:t>
      </w:r>
      <w:r w:rsidR="005779CC">
        <w:t xml:space="preserve">with </w:t>
      </w:r>
      <w:r w:rsidR="005779CC" w:rsidRPr="00BD7F95">
        <w:rPr>
          <w:position w:val="-12"/>
        </w:rPr>
        <w:object w:dxaOrig="1020" w:dyaOrig="380">
          <v:shape id="_x0000_i1105" type="#_x0000_t75" style="width:45pt;height:19.5pt" o:ole="">
            <v:imagedata r:id="rId168" o:title=""/>
          </v:shape>
          <o:OLEObject Type="Embed" ProgID="Equation.3" ShapeID="_x0000_i1105" DrawAspect="Content" ObjectID="_1575103501" r:id="rId169"/>
        </w:object>
      </w:r>
      <w:r w:rsidR="005779CC">
        <w:t xml:space="preserve"> </w:t>
      </w:r>
      <w:r w:rsidR="00EA5968">
        <w:t xml:space="preserve">(left of the vertical </w:t>
      </w:r>
      <w:r w:rsidR="003B5187">
        <w:t>black line</w:t>
      </w:r>
      <w:r w:rsidR="00EA5968">
        <w:t>) is relative robust towards overdosing whereas DCS class IIb</w:t>
      </w:r>
      <w:r w:rsidR="005779CC">
        <w:t xml:space="preserve"> with</w:t>
      </w:r>
      <w:r w:rsidR="00EA5968">
        <w:t xml:space="preserve"> </w:t>
      </w:r>
      <w:r w:rsidR="005779CC" w:rsidRPr="00BD7F95">
        <w:rPr>
          <w:position w:val="-12"/>
        </w:rPr>
        <w:object w:dxaOrig="1020" w:dyaOrig="380">
          <v:shape id="_x0000_i1106" type="#_x0000_t75" style="width:45pt;height:19.5pt" o:ole="">
            <v:imagedata r:id="rId170" o:title=""/>
          </v:shape>
          <o:OLEObject Type="Embed" ProgID="Equation.3" ShapeID="_x0000_i1106" DrawAspect="Content" ObjectID="_1575103502" r:id="rId171"/>
        </w:object>
      </w:r>
      <w:r w:rsidR="005779CC">
        <w:t xml:space="preserve"> </w:t>
      </w:r>
      <w:r w:rsidR="00EA5968">
        <w:t xml:space="preserve">(right of the vertical </w:t>
      </w:r>
      <w:r w:rsidR="003B5187">
        <w:t>black line</w:t>
      </w:r>
      <w:r w:rsidR="00EA5968">
        <w:t>) is much more sensitive towards adding too much cyclodextrin. In this light it must also be stated that DCS class IIa usually can be designed to achieve complete absorption without cyclodextrin.</w:t>
      </w:r>
    </w:p>
    <w:p w:rsidR="000120F8" w:rsidRDefault="000120F8" w:rsidP="006F5922">
      <w:pPr>
        <w:jc w:val="center"/>
        <w:rPr>
          <w:b/>
          <w:noProof/>
        </w:rPr>
      </w:pPr>
      <w:r w:rsidRPr="000120F8">
        <w:rPr>
          <w:b/>
          <w:noProof/>
          <w:lang w:val="da-DK" w:eastAsia="da-DK"/>
        </w:rPr>
        <w:lastRenderedPageBreak/>
        <w:drawing>
          <wp:inline distT="0" distB="0" distL="0" distR="0" wp14:anchorId="685F7648" wp14:editId="3149A00B">
            <wp:extent cx="3788229" cy="2841171"/>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2"/>
                    <a:stretch>
                      <a:fillRect/>
                    </a:stretch>
                  </pic:blipFill>
                  <pic:spPr>
                    <a:xfrm>
                      <a:off x="0" y="0"/>
                      <a:ext cx="3789636" cy="2842226"/>
                    </a:xfrm>
                    <a:prstGeom prst="rect">
                      <a:avLst/>
                    </a:prstGeom>
                  </pic:spPr>
                </pic:pic>
              </a:graphicData>
            </a:graphic>
          </wp:inline>
        </w:drawing>
      </w:r>
    </w:p>
    <w:p w:rsidR="00BF02E3" w:rsidRDefault="003B4563" w:rsidP="00230068">
      <w:pPr>
        <w:rPr>
          <w:i/>
        </w:rPr>
      </w:pPr>
      <w:r>
        <w:rPr>
          <w:b/>
          <w:noProof/>
        </w:rPr>
        <w:t xml:space="preserve">Fig. </w:t>
      </w:r>
      <w:r w:rsidR="001138AF">
        <w:rPr>
          <w:b/>
          <w:noProof/>
        </w:rPr>
        <w:t>6</w:t>
      </w:r>
      <w:r w:rsidR="00BF02E3">
        <w:rPr>
          <w:b/>
          <w:noProof/>
        </w:rPr>
        <w:t>:</w:t>
      </w:r>
      <w:r w:rsidR="00BF02E3">
        <w:rPr>
          <w:noProof/>
        </w:rPr>
        <w:t xml:space="preserve"> </w:t>
      </w:r>
      <w:r w:rsidR="00055B92" w:rsidRPr="00055B92">
        <w:rPr>
          <w:i/>
          <w:noProof/>
        </w:rPr>
        <w:t>T</w:t>
      </w:r>
      <w:r w:rsidR="006F5922" w:rsidRPr="00245F45">
        <w:rPr>
          <w:i/>
          <w:noProof/>
        </w:rPr>
        <w:t xml:space="preserve">he reduction in fraction absorbed </w:t>
      </w:r>
      <w:r w:rsidR="00762916" w:rsidRPr="00B03957">
        <w:rPr>
          <w:position w:val="-12"/>
        </w:rPr>
        <w:object w:dxaOrig="2220" w:dyaOrig="380">
          <v:shape id="_x0000_i1107" type="#_x0000_t75" style="width:114.75pt;height:19.5pt" o:ole="">
            <v:imagedata r:id="rId150" o:title=""/>
          </v:shape>
          <o:OLEObject Type="Embed" ProgID="Equation.3" ShapeID="_x0000_i1107" DrawAspect="Content" ObjectID="_1575103503" r:id="rId173"/>
        </w:object>
      </w:r>
      <w:r w:rsidR="006F5922" w:rsidRPr="00245F45">
        <w:rPr>
          <w:i/>
          <w:noProof/>
        </w:rPr>
        <w:t xml:space="preserve">due to overdosing as a function of the dimensionless dose concentration </w:t>
      </w:r>
      <w:r w:rsidR="006F5922" w:rsidRPr="00245F45">
        <w:rPr>
          <w:i/>
          <w:position w:val="-12"/>
        </w:rPr>
        <w:object w:dxaOrig="1340" w:dyaOrig="380">
          <v:shape id="_x0000_i1108" type="#_x0000_t75" style="width:70.5pt;height:21.75pt" o:ole="">
            <v:imagedata r:id="rId174" o:title=""/>
          </v:shape>
          <o:OLEObject Type="Embed" ProgID="Equation.3" ShapeID="_x0000_i1108" DrawAspect="Content" ObjectID="_1575103504" r:id="rId175"/>
        </w:object>
      </w:r>
      <w:r w:rsidR="006F5922" w:rsidRPr="00245F45">
        <w:rPr>
          <w:i/>
          <w:noProof/>
        </w:rPr>
        <w:t xml:space="preserve"> and </w:t>
      </w:r>
      <w:r w:rsidR="006F5922" w:rsidRPr="00437D53">
        <w:rPr>
          <w:i/>
        </w:rPr>
        <w:t xml:space="preserve">fractional overdose </w:t>
      </w:r>
      <w:r w:rsidR="006F5922" w:rsidRPr="00437D53">
        <w:rPr>
          <w:i/>
          <w:position w:val="-12"/>
        </w:rPr>
        <w:object w:dxaOrig="1219" w:dyaOrig="380">
          <v:shape id="_x0000_i1109" type="#_x0000_t75" style="width:64.5pt;height:19.5pt" o:ole="">
            <v:imagedata r:id="rId176" o:title=""/>
          </v:shape>
          <o:OLEObject Type="Embed" ProgID="Equation.3" ShapeID="_x0000_i1109" DrawAspect="Content" ObjectID="_1575103505" r:id="rId177"/>
        </w:object>
      </w:r>
      <w:r w:rsidR="00D420D6" w:rsidRPr="00437D53">
        <w:rPr>
          <w:i/>
        </w:rPr>
        <w:t xml:space="preserve">. </w:t>
      </w:r>
      <w:r w:rsidR="00A157C8" w:rsidRPr="00CA5441">
        <w:rPr>
          <w:i/>
        </w:rPr>
        <w:t xml:space="preserve">The </w:t>
      </w:r>
      <w:r w:rsidR="00A157C8">
        <w:rPr>
          <w:i/>
        </w:rPr>
        <w:t>vertical</w:t>
      </w:r>
      <w:r w:rsidR="00A157C8" w:rsidRPr="00CA5441">
        <w:rPr>
          <w:i/>
        </w:rPr>
        <w:t xml:space="preserve"> </w:t>
      </w:r>
      <w:r w:rsidR="003B5187">
        <w:rPr>
          <w:i/>
        </w:rPr>
        <w:t xml:space="preserve">black </w:t>
      </w:r>
      <w:r w:rsidR="00A157C8" w:rsidRPr="00CA5441">
        <w:rPr>
          <w:i/>
        </w:rPr>
        <w:t>line indicates the border between class IIa and IIb compounds in the DCS system.</w:t>
      </w:r>
      <w:r w:rsidR="00A5351C">
        <w:rPr>
          <w:i/>
        </w:rPr>
        <w:t xml:space="preserve"> The 4 red dots indicate the model predictions of the reduction in fraction absorbed for danazol</w:t>
      </w:r>
      <w:r w:rsidR="00EF4064">
        <w:rPr>
          <w:i/>
        </w:rPr>
        <w:t xml:space="preserve"> described above</w:t>
      </w:r>
      <w:r w:rsidR="00A5351C">
        <w:rPr>
          <w:i/>
        </w:rPr>
        <w:t>.</w:t>
      </w:r>
    </w:p>
    <w:p w:rsidR="00EF4064" w:rsidRPr="0095323D" w:rsidRDefault="00EF4064" w:rsidP="00230068">
      <w:pPr>
        <w:rPr>
          <w:b/>
          <w:noProof/>
        </w:rPr>
      </w:pPr>
    </w:p>
    <w:p w:rsidR="003813C6" w:rsidRPr="00BC32C9" w:rsidRDefault="00E52BCB" w:rsidP="00DB3ACB">
      <w:pPr>
        <w:rPr>
          <w:i/>
        </w:rPr>
      </w:pPr>
      <w:r>
        <w:rPr>
          <w:i/>
        </w:rPr>
        <w:t>4.3 Evaluation of the model relative to in vivo data</w:t>
      </w:r>
    </w:p>
    <w:p w:rsidR="003B5187" w:rsidRDefault="00E52BCB" w:rsidP="000931A0">
      <w:pPr>
        <w:jc w:val="both"/>
      </w:pPr>
      <w:r w:rsidRPr="00B67036">
        <w:lastRenderedPageBreak/>
        <w:t xml:space="preserve">Three sets of </w:t>
      </w:r>
      <w:r w:rsidRPr="00B67036">
        <w:rPr>
          <w:i/>
        </w:rPr>
        <w:t>in vivo</w:t>
      </w:r>
      <w:r w:rsidRPr="00B67036">
        <w:t xml:space="preserve"> data </w:t>
      </w:r>
      <w:r w:rsidR="00E84A1A">
        <w:t>were adapted from the</w:t>
      </w:r>
      <w:r w:rsidRPr="00B67036">
        <w:t xml:space="preserve"> literature </w:t>
      </w:r>
      <w:r w:rsidR="00E84A1A">
        <w:t xml:space="preserve">with </w:t>
      </w:r>
      <w:r w:rsidRPr="00B67036">
        <w:t>compound</w:t>
      </w:r>
      <w:r w:rsidR="00E84A1A">
        <w:t>s</w:t>
      </w:r>
      <w:r w:rsidRPr="00B67036">
        <w:t xml:space="preserve"> overdosed with</w:t>
      </w:r>
      <w:r w:rsidR="000E6ADE">
        <w:t xml:space="preserve"> hydroxypropyl-</w:t>
      </w:r>
      <w:r w:rsidR="000E6ADE">
        <w:rPr>
          <w:rFonts w:cs="Times New Roman"/>
        </w:rPr>
        <w:t>β</w:t>
      </w:r>
      <w:r w:rsidR="000E6ADE">
        <w:t>-</w:t>
      </w:r>
      <w:r w:rsidRPr="00B67036">
        <w:t>cyclodextrins</w:t>
      </w:r>
      <w:r>
        <w:t>, these include</w:t>
      </w:r>
      <w:r w:rsidR="00D5106E">
        <w:t xml:space="preserve"> </w:t>
      </w:r>
      <w:r w:rsidRPr="00B67036">
        <w:t>cinnar</w:t>
      </w:r>
      <w:r w:rsidR="001D14E7" w:rsidRPr="00B67036">
        <w:t>i</w:t>
      </w:r>
      <w:r w:rsidRPr="00B67036">
        <w:t>zin</w:t>
      </w:r>
      <w:r w:rsidR="001D14E7" w:rsidRPr="00B67036">
        <w:t>e</w:t>
      </w:r>
      <w:r w:rsidR="000A073D">
        <w:t xml:space="preserve"> </w:t>
      </w:r>
      <w:r w:rsidR="00B737CE" w:rsidRPr="00B737CE">
        <w:rPr>
          <w:noProof/>
        </w:rPr>
        <w:t>[21]</w:t>
      </w:r>
      <w:r w:rsidR="00D5106E">
        <w:t>, danazol</w:t>
      </w:r>
      <w:r w:rsidR="000A073D" w:rsidRPr="000A073D">
        <w:rPr>
          <w:b/>
        </w:rPr>
        <w:t xml:space="preserve"> </w:t>
      </w:r>
      <w:r w:rsidR="00B737CE" w:rsidRPr="00B737CE">
        <w:rPr>
          <w:noProof/>
        </w:rPr>
        <w:t>[21]</w:t>
      </w:r>
      <w:r w:rsidRPr="000A073D">
        <w:t>,</w:t>
      </w:r>
      <w:r w:rsidRPr="00B67036">
        <w:t xml:space="preserve"> and benzo[a]pyrene</w:t>
      </w:r>
      <w:r w:rsidR="000A073D">
        <w:t xml:space="preserve"> </w:t>
      </w:r>
      <w:r w:rsidR="00B737CE" w:rsidRPr="00B737CE">
        <w:rPr>
          <w:noProof/>
        </w:rPr>
        <w:t>[22]</w:t>
      </w:r>
      <w:r w:rsidR="00B67036" w:rsidRPr="00B67036">
        <w:t>.</w:t>
      </w:r>
      <w:r w:rsidR="00FC7924" w:rsidRPr="00B67036">
        <w:t xml:space="preserve"> </w:t>
      </w:r>
      <w:r>
        <w:t>These</w:t>
      </w:r>
      <w:r w:rsidR="005779CC">
        <w:t xml:space="preserve"> </w:t>
      </w:r>
      <w:r>
        <w:t xml:space="preserve">compounds will be evaluated based upon </w:t>
      </w:r>
      <w:r w:rsidR="00244157">
        <w:t xml:space="preserve">the </w:t>
      </w:r>
      <w:r>
        <w:t xml:space="preserve">model </w:t>
      </w:r>
      <w:r w:rsidR="00CC5B4C">
        <w:t>described above</w:t>
      </w:r>
      <w:r w:rsidR="0012514D">
        <w:t>. T</w:t>
      </w:r>
      <w:r w:rsidR="00CC5B4C">
        <w:t xml:space="preserve">heir physical chemical parameters </w:t>
      </w:r>
      <w:r w:rsidR="0012514D">
        <w:t xml:space="preserve">are </w:t>
      </w:r>
      <w:r w:rsidR="00244157">
        <w:t xml:space="preserve">defined in </w:t>
      </w:r>
      <w:r w:rsidR="0012514D">
        <w:t xml:space="preserve">Table </w:t>
      </w:r>
      <w:r w:rsidR="005779CC">
        <w:t>2</w:t>
      </w:r>
      <w:r w:rsidR="00CC5B4C">
        <w:t>.</w:t>
      </w:r>
    </w:p>
    <w:p w:rsidR="00244157" w:rsidRPr="00244157" w:rsidRDefault="00244157" w:rsidP="00244157">
      <w:pPr>
        <w:pStyle w:val="Billedtekst"/>
        <w:keepNext/>
        <w:rPr>
          <w:b w:val="0"/>
        </w:rPr>
      </w:pPr>
      <w:r>
        <w:t xml:space="preserve">Table </w:t>
      </w:r>
      <w:r>
        <w:fldChar w:fldCharType="begin"/>
      </w:r>
      <w:r>
        <w:instrText xml:space="preserve"> SEQ Table \* ARABIC </w:instrText>
      </w:r>
      <w:r>
        <w:fldChar w:fldCharType="separate"/>
      </w:r>
      <w:r w:rsidR="000D5ED1">
        <w:rPr>
          <w:noProof/>
        </w:rPr>
        <w:t>2</w:t>
      </w:r>
      <w:r>
        <w:fldChar w:fldCharType="end"/>
      </w:r>
      <w:r>
        <w:t>:</w:t>
      </w:r>
      <w:r>
        <w:rPr>
          <w:b w:val="0"/>
        </w:rPr>
        <w:t xml:space="preserve"> Parameter values</w:t>
      </w:r>
    </w:p>
    <w:tbl>
      <w:tblPr>
        <w:tblStyle w:val="Tabel-Gitter"/>
        <w:tblW w:w="10064" w:type="dxa"/>
        <w:tblLook w:val="04A0" w:firstRow="1" w:lastRow="0" w:firstColumn="1" w:lastColumn="0" w:noHBand="0" w:noVBand="1"/>
      </w:tblPr>
      <w:tblGrid>
        <w:gridCol w:w="2820"/>
        <w:gridCol w:w="2487"/>
        <w:gridCol w:w="1930"/>
        <w:gridCol w:w="2827"/>
      </w:tblGrid>
      <w:tr w:rsidR="00CC5B4C" w:rsidTr="002D403B">
        <w:tc>
          <w:tcPr>
            <w:tcW w:w="2820" w:type="dxa"/>
          </w:tcPr>
          <w:p w:rsidR="00CC5B4C" w:rsidRPr="009654F1" w:rsidRDefault="00CC5B4C" w:rsidP="002D403B">
            <w:pPr>
              <w:rPr>
                <w:b/>
              </w:rPr>
            </w:pPr>
            <w:r w:rsidRPr="009654F1">
              <w:rPr>
                <w:b/>
              </w:rPr>
              <w:t>Parameters</w:t>
            </w:r>
          </w:p>
        </w:tc>
        <w:tc>
          <w:tcPr>
            <w:tcW w:w="2487" w:type="dxa"/>
          </w:tcPr>
          <w:p w:rsidR="00CC5B4C" w:rsidRPr="009654F1" w:rsidRDefault="00CC5B4C" w:rsidP="002D403B">
            <w:pPr>
              <w:rPr>
                <w:b/>
              </w:rPr>
            </w:pPr>
            <w:r w:rsidRPr="009654F1">
              <w:rPr>
                <w:b/>
              </w:rPr>
              <w:t>Danazol</w:t>
            </w:r>
          </w:p>
        </w:tc>
        <w:tc>
          <w:tcPr>
            <w:tcW w:w="1930" w:type="dxa"/>
          </w:tcPr>
          <w:p w:rsidR="00CC5B4C" w:rsidRPr="009654F1" w:rsidRDefault="00CC5B4C" w:rsidP="002D403B">
            <w:pPr>
              <w:rPr>
                <w:b/>
              </w:rPr>
            </w:pPr>
            <w:r w:rsidRPr="009654F1">
              <w:rPr>
                <w:b/>
              </w:rPr>
              <w:t>Cinnarizine</w:t>
            </w:r>
          </w:p>
        </w:tc>
        <w:tc>
          <w:tcPr>
            <w:tcW w:w="2827" w:type="dxa"/>
          </w:tcPr>
          <w:p w:rsidR="00CC5B4C" w:rsidRPr="009654F1" w:rsidRDefault="00CC5B4C" w:rsidP="002D403B">
            <w:pPr>
              <w:rPr>
                <w:b/>
              </w:rPr>
            </w:pPr>
            <w:r w:rsidRPr="009654F1">
              <w:rPr>
                <w:b/>
              </w:rPr>
              <w:t>Benzo[A]pyrene</w:t>
            </w:r>
          </w:p>
        </w:tc>
      </w:tr>
      <w:tr w:rsidR="00CC5B4C" w:rsidTr="002D403B">
        <w:tc>
          <w:tcPr>
            <w:tcW w:w="2820" w:type="dxa"/>
          </w:tcPr>
          <w:p w:rsidR="00CC5B4C" w:rsidRDefault="00CC5B4C" w:rsidP="002D403B">
            <w:r>
              <w:t xml:space="preserve">Intestinal drug concentration </w:t>
            </w:r>
            <w:r w:rsidRPr="00B40B3A">
              <w:rPr>
                <w:position w:val="-12"/>
              </w:rPr>
              <w:object w:dxaOrig="700" w:dyaOrig="380">
                <v:shape id="_x0000_i1110" type="#_x0000_t75" style="width:36pt;height:21.75pt" o:ole="">
                  <v:imagedata r:id="rId178" o:title=""/>
                </v:shape>
                <o:OLEObject Type="Embed" ProgID="Equation.3" ShapeID="_x0000_i1110" DrawAspect="Content" ObjectID="_1575103506" r:id="rId179"/>
              </w:object>
            </w:r>
            <w:r>
              <w:t xml:space="preserve"> (mM)</w:t>
            </w:r>
          </w:p>
        </w:tc>
        <w:tc>
          <w:tcPr>
            <w:tcW w:w="2487" w:type="dxa"/>
          </w:tcPr>
          <w:p w:rsidR="00CC5B4C" w:rsidRDefault="00CC5B4C" w:rsidP="006B5255">
            <w:r>
              <w:t>4.1</w:t>
            </w:r>
            <w:r w:rsidR="00107DF7">
              <w:t xml:space="preserve"> </w:t>
            </w:r>
            <w:r w:rsidR="00B737CE" w:rsidRPr="00B737CE">
              <w:rPr>
                <w:noProof/>
              </w:rPr>
              <w:t>[21]</w:t>
            </w:r>
          </w:p>
        </w:tc>
        <w:tc>
          <w:tcPr>
            <w:tcW w:w="1930" w:type="dxa"/>
          </w:tcPr>
          <w:p w:rsidR="00CC5B4C" w:rsidRDefault="00CC5B4C" w:rsidP="006B5255">
            <w:r>
              <w:t>2.7</w:t>
            </w:r>
            <w:r w:rsidR="00107DF7">
              <w:t xml:space="preserve"> </w:t>
            </w:r>
            <w:r w:rsidR="00B737CE" w:rsidRPr="00B737CE">
              <w:rPr>
                <w:noProof/>
              </w:rPr>
              <w:t>[21]</w:t>
            </w:r>
          </w:p>
        </w:tc>
        <w:tc>
          <w:tcPr>
            <w:tcW w:w="2827" w:type="dxa"/>
          </w:tcPr>
          <w:p w:rsidR="00CC5B4C" w:rsidRPr="00107DF7" w:rsidRDefault="00CC5B4C" w:rsidP="006B5255">
            <w:r>
              <w:rPr>
                <w:rFonts w:cs="Times New Roman"/>
              </w:rPr>
              <w:t>4×</w:t>
            </w:r>
            <w:r>
              <w:t>10</w:t>
            </w:r>
            <w:r>
              <w:rPr>
                <w:vertAlign w:val="superscript"/>
              </w:rPr>
              <w:t>-4</w:t>
            </w:r>
            <w:r w:rsidR="00107DF7">
              <w:t xml:space="preserve"> </w:t>
            </w:r>
            <w:r w:rsidR="00B737CE" w:rsidRPr="00B737CE">
              <w:rPr>
                <w:noProof/>
              </w:rPr>
              <w:t>[22]</w:t>
            </w:r>
          </w:p>
        </w:tc>
      </w:tr>
      <w:tr w:rsidR="00CC5B4C" w:rsidTr="002D403B">
        <w:tc>
          <w:tcPr>
            <w:tcW w:w="2820" w:type="dxa"/>
          </w:tcPr>
          <w:p w:rsidR="00CC5B4C" w:rsidRDefault="00CC5B4C" w:rsidP="002D403B">
            <w:r>
              <w:t xml:space="preserve">Molecular weight, </w:t>
            </w:r>
            <w:r w:rsidRPr="00140AC6">
              <w:rPr>
                <w:i/>
              </w:rPr>
              <w:t>MW</w:t>
            </w:r>
            <w:r>
              <w:t xml:space="preserve"> (g/mol)</w:t>
            </w:r>
          </w:p>
        </w:tc>
        <w:tc>
          <w:tcPr>
            <w:tcW w:w="2487" w:type="dxa"/>
          </w:tcPr>
          <w:p w:rsidR="00CC5B4C" w:rsidRDefault="00CC5B4C" w:rsidP="002D403B">
            <w:r>
              <w:t>337.46</w:t>
            </w:r>
          </w:p>
        </w:tc>
        <w:tc>
          <w:tcPr>
            <w:tcW w:w="1930" w:type="dxa"/>
          </w:tcPr>
          <w:p w:rsidR="00CC5B4C" w:rsidRDefault="00CC5B4C" w:rsidP="002D403B">
            <w:r>
              <w:t>368.514</w:t>
            </w:r>
          </w:p>
        </w:tc>
        <w:tc>
          <w:tcPr>
            <w:tcW w:w="2827" w:type="dxa"/>
          </w:tcPr>
          <w:p w:rsidR="00CC5B4C" w:rsidRDefault="00CC5B4C" w:rsidP="002D403B">
            <w:r>
              <w:t>252.32</w:t>
            </w:r>
          </w:p>
        </w:tc>
      </w:tr>
      <w:tr w:rsidR="00CC5B4C" w:rsidRPr="00650B4F" w:rsidTr="002D403B">
        <w:tc>
          <w:tcPr>
            <w:tcW w:w="2820" w:type="dxa"/>
          </w:tcPr>
          <w:p w:rsidR="00CC5B4C" w:rsidRDefault="00CC5B4C" w:rsidP="002D403B">
            <w:r>
              <w:t xml:space="preserve">Solubility, </w:t>
            </w:r>
            <w:r w:rsidRPr="00140AC6">
              <w:rPr>
                <w:i/>
              </w:rPr>
              <w:t>D</w:t>
            </w:r>
            <w:r w:rsidRPr="00140AC6">
              <w:rPr>
                <w:vertAlign w:val="subscript"/>
              </w:rPr>
              <w:t>sol</w:t>
            </w:r>
            <w:r>
              <w:t xml:space="preserve"> (mM)</w:t>
            </w:r>
          </w:p>
        </w:tc>
        <w:tc>
          <w:tcPr>
            <w:tcW w:w="2487" w:type="dxa"/>
          </w:tcPr>
          <w:p w:rsidR="00CC5B4C" w:rsidRPr="00856D1E" w:rsidRDefault="00CC5B4C" w:rsidP="002D403B">
            <w:pPr>
              <w:rPr>
                <w:lang w:val="da-DK"/>
              </w:rPr>
            </w:pPr>
            <w:r w:rsidRPr="00856D1E">
              <w:rPr>
                <w:lang w:val="da-DK"/>
              </w:rPr>
              <w:t>1</w:t>
            </w:r>
            <w:r>
              <w:rPr>
                <w:lang w:val="da-DK"/>
              </w:rPr>
              <w:t>.</w:t>
            </w:r>
            <w:r w:rsidRPr="00856D1E">
              <w:rPr>
                <w:lang w:val="da-DK"/>
              </w:rPr>
              <w:t>8</w:t>
            </w:r>
            <w:r w:rsidRPr="00A412C5">
              <w:rPr>
                <w:rFonts w:cs="Times New Roman"/>
                <w:lang w:val="da-DK"/>
              </w:rPr>
              <w:t>×</w:t>
            </w:r>
            <w:r>
              <w:rPr>
                <w:rFonts w:cs="Times New Roman"/>
                <w:lang w:val="da-DK"/>
              </w:rPr>
              <w:t>1</w:t>
            </w:r>
            <w:r w:rsidRPr="00A412C5">
              <w:rPr>
                <w:lang w:val="da-DK"/>
              </w:rPr>
              <w:t>0</w:t>
            </w:r>
            <w:r w:rsidRPr="00A412C5">
              <w:rPr>
                <w:vertAlign w:val="superscript"/>
                <w:lang w:val="da-DK"/>
              </w:rPr>
              <w:t>-3</w:t>
            </w:r>
            <w:r>
              <w:rPr>
                <w:vertAlign w:val="superscript"/>
                <w:lang w:val="da-DK"/>
              </w:rPr>
              <w:t xml:space="preserve"> </w:t>
            </w:r>
            <w:r w:rsidR="00B737CE" w:rsidRPr="00B737CE">
              <w:rPr>
                <w:noProof/>
                <w:lang w:val="da-DK"/>
              </w:rPr>
              <w:t>[29]</w:t>
            </w:r>
          </w:p>
        </w:tc>
        <w:tc>
          <w:tcPr>
            <w:tcW w:w="1930" w:type="dxa"/>
          </w:tcPr>
          <w:p w:rsidR="00CC5B4C" w:rsidRPr="009236B6" w:rsidRDefault="00CC5B4C" w:rsidP="002D403B">
            <w:pPr>
              <w:rPr>
                <w:lang w:val="da-DK"/>
              </w:rPr>
            </w:pPr>
            <w:r w:rsidRPr="009236B6">
              <w:rPr>
                <w:lang w:val="da-DK"/>
              </w:rPr>
              <w:t>4.07</w:t>
            </w:r>
            <w:r w:rsidRPr="009236B6">
              <w:rPr>
                <w:rFonts w:cs="Times New Roman"/>
                <w:lang w:val="da-DK"/>
              </w:rPr>
              <w:t>×1</w:t>
            </w:r>
            <w:r w:rsidRPr="009236B6">
              <w:rPr>
                <w:lang w:val="da-DK"/>
              </w:rPr>
              <w:t>0</w:t>
            </w:r>
            <w:r w:rsidRPr="009236B6">
              <w:rPr>
                <w:vertAlign w:val="superscript"/>
                <w:lang w:val="da-DK"/>
              </w:rPr>
              <w:t>-5</w:t>
            </w:r>
            <w:r w:rsidRPr="009236B6">
              <w:rPr>
                <w:lang w:val="da-DK"/>
              </w:rPr>
              <w:t xml:space="preserve"> </w:t>
            </w:r>
            <w:r w:rsidR="000A073D" w:rsidRPr="000A073D">
              <w:rPr>
                <w:noProof/>
                <w:lang w:val="da-DK"/>
              </w:rPr>
              <w:t>[39]</w:t>
            </w:r>
          </w:p>
        </w:tc>
        <w:tc>
          <w:tcPr>
            <w:tcW w:w="2827" w:type="dxa"/>
          </w:tcPr>
          <w:p w:rsidR="00CC5B4C" w:rsidRPr="00650B4F" w:rsidRDefault="00CC5B4C" w:rsidP="002D403B">
            <w:pPr>
              <w:rPr>
                <w:lang w:val="da-DK"/>
              </w:rPr>
            </w:pPr>
            <w:r>
              <w:rPr>
                <w:lang w:val="da-DK"/>
              </w:rPr>
              <w:t>4</w:t>
            </w:r>
            <w:r w:rsidRPr="00DC12D0">
              <w:rPr>
                <w:lang w:val="da-DK"/>
              </w:rPr>
              <w:t>.</w:t>
            </w:r>
            <w:r>
              <w:rPr>
                <w:lang w:val="da-DK"/>
              </w:rPr>
              <w:t>4</w:t>
            </w:r>
            <w:r w:rsidRPr="00DC12D0">
              <w:rPr>
                <w:rFonts w:cs="Times New Roman"/>
                <w:lang w:val="da-DK"/>
              </w:rPr>
              <w:t>×</w:t>
            </w:r>
            <w:r w:rsidRPr="00DC12D0">
              <w:rPr>
                <w:lang w:val="da-DK"/>
              </w:rPr>
              <w:t>10</w:t>
            </w:r>
            <w:r>
              <w:rPr>
                <w:vertAlign w:val="superscript"/>
                <w:lang w:val="da-DK"/>
              </w:rPr>
              <w:t>-6</w:t>
            </w:r>
            <w:r>
              <w:rPr>
                <w:lang w:val="da-DK"/>
              </w:rPr>
              <w:t xml:space="preserve"> </w:t>
            </w:r>
            <w:r w:rsidR="000A073D" w:rsidRPr="000A073D">
              <w:rPr>
                <w:noProof/>
                <w:lang w:val="da-DK"/>
              </w:rPr>
              <w:t>[40]</w:t>
            </w:r>
            <w:r>
              <w:rPr>
                <w:vertAlign w:val="superscript"/>
                <w:lang w:val="da-DK"/>
              </w:rPr>
              <w:t xml:space="preserve"> </w:t>
            </w:r>
          </w:p>
        </w:tc>
      </w:tr>
      <w:tr w:rsidR="00CC5B4C" w:rsidTr="002D403B">
        <w:tc>
          <w:tcPr>
            <w:tcW w:w="2820" w:type="dxa"/>
          </w:tcPr>
          <w:p w:rsidR="00CC5B4C" w:rsidRPr="00147385" w:rsidRDefault="00CC5B4C" w:rsidP="002D403B">
            <w:pPr>
              <w:pStyle w:val="Billedtekst"/>
              <w:keepNext/>
              <w:rPr>
                <w:b w:val="0"/>
                <w:lang w:val="da-DK"/>
              </w:rPr>
            </w:pPr>
            <w:r>
              <w:rPr>
                <w:b w:val="0"/>
                <w:lang w:val="da-DK"/>
              </w:rPr>
              <w:t>l</w:t>
            </w:r>
            <w:r w:rsidRPr="00147385">
              <w:rPr>
                <w:b w:val="0"/>
                <w:lang w:val="da-DK"/>
              </w:rPr>
              <w:t xml:space="preserve">og </w:t>
            </w:r>
            <w:r w:rsidRPr="00147385">
              <w:rPr>
                <w:b w:val="0"/>
                <w:i/>
                <w:lang w:val="da-DK"/>
              </w:rPr>
              <w:t>P</w:t>
            </w:r>
            <w:r w:rsidRPr="00147385">
              <w:rPr>
                <w:b w:val="0"/>
                <w:vertAlign w:val="subscript"/>
                <w:lang w:val="da-DK"/>
              </w:rPr>
              <w:t>oct</w:t>
            </w:r>
            <w:r w:rsidRPr="00147385">
              <w:rPr>
                <w:b w:val="0"/>
                <w:lang w:val="da-DK"/>
              </w:rPr>
              <w:t xml:space="preserve">, log </w:t>
            </w:r>
            <w:r w:rsidRPr="00147385">
              <w:rPr>
                <w:b w:val="0"/>
                <w:i/>
                <w:lang w:val="da-DK"/>
              </w:rPr>
              <w:t>K</w:t>
            </w:r>
            <w:r w:rsidRPr="00147385">
              <w:rPr>
                <w:b w:val="0"/>
                <w:vertAlign w:val="subscript"/>
                <w:lang w:val="da-DK"/>
              </w:rPr>
              <w:t>o/w</w:t>
            </w:r>
          </w:p>
        </w:tc>
        <w:tc>
          <w:tcPr>
            <w:tcW w:w="2487" w:type="dxa"/>
          </w:tcPr>
          <w:p w:rsidR="00CC5B4C" w:rsidRDefault="00CC5B4C" w:rsidP="002D403B">
            <w:r w:rsidRPr="00650B4F">
              <w:rPr>
                <w:lang w:val="da-DK"/>
              </w:rPr>
              <w:t>4.53</w:t>
            </w:r>
            <w:r w:rsidRPr="00650B4F">
              <w:rPr>
                <w:rFonts w:cs="Times New Roman"/>
                <w:lang w:val="da-DK"/>
              </w:rPr>
              <w:t>±</w:t>
            </w:r>
            <w:r w:rsidRPr="00650B4F">
              <w:rPr>
                <w:lang w:val="da-DK"/>
              </w:rPr>
              <w:t xml:space="preserve">0.32 </w:t>
            </w:r>
            <w:r w:rsidR="000A073D" w:rsidRPr="000A073D">
              <w:rPr>
                <w:noProof/>
              </w:rPr>
              <w:t>[41]</w:t>
            </w:r>
          </w:p>
        </w:tc>
        <w:tc>
          <w:tcPr>
            <w:tcW w:w="1930" w:type="dxa"/>
          </w:tcPr>
          <w:p w:rsidR="00CC5B4C" w:rsidRPr="00DB35A3" w:rsidRDefault="00CC5B4C" w:rsidP="003D22B9">
            <w:pPr>
              <w:rPr>
                <w:color w:val="FF0000"/>
              </w:rPr>
            </w:pPr>
            <w:r w:rsidRPr="00CE51C6">
              <w:t>5.7</w:t>
            </w:r>
            <w:r w:rsidR="003D22B9">
              <w:t xml:space="preserve"> </w:t>
            </w:r>
            <w:r w:rsidR="000A073D" w:rsidRPr="000A073D">
              <w:rPr>
                <w:noProof/>
              </w:rPr>
              <w:t>[42]</w:t>
            </w:r>
          </w:p>
        </w:tc>
        <w:tc>
          <w:tcPr>
            <w:tcW w:w="2827" w:type="dxa"/>
          </w:tcPr>
          <w:p w:rsidR="00CC5B4C" w:rsidRDefault="00CC5B4C" w:rsidP="002D403B">
            <w:r>
              <w:t xml:space="preserve">6.35 </w:t>
            </w:r>
            <w:r w:rsidR="000A073D" w:rsidRPr="000A073D">
              <w:rPr>
                <w:noProof/>
              </w:rPr>
              <w:t>[43]</w:t>
            </w:r>
          </w:p>
        </w:tc>
      </w:tr>
      <w:tr w:rsidR="00CC5B4C" w:rsidTr="002D403B">
        <w:tc>
          <w:tcPr>
            <w:tcW w:w="2820" w:type="dxa"/>
          </w:tcPr>
          <w:p w:rsidR="00CC5B4C" w:rsidRDefault="00CC5B4C" w:rsidP="002D403B">
            <w:r>
              <w:t xml:space="preserve">Drug-cyclodextrin complexation constant, </w:t>
            </w:r>
            <w:r w:rsidRPr="00140AC6">
              <w:rPr>
                <w:i/>
              </w:rPr>
              <w:t>K</w:t>
            </w:r>
            <w:r w:rsidRPr="00140AC6">
              <w:rPr>
                <w:vertAlign w:val="subscript"/>
              </w:rPr>
              <w:t>D:CD</w:t>
            </w:r>
            <w:r>
              <w:t xml:space="preserve"> (m</w:t>
            </w:r>
            <w:r w:rsidRPr="00140AC6">
              <w:rPr>
                <w:rFonts w:cs="Times New Roman"/>
              </w:rPr>
              <w:t>M</w:t>
            </w:r>
            <w:r w:rsidRPr="00140AC6">
              <w:rPr>
                <w:rFonts w:cs="Times New Roman"/>
                <w:vertAlign w:val="superscript"/>
              </w:rPr>
              <w:t>-1</w:t>
            </w:r>
            <w:r>
              <w:t>)</w:t>
            </w:r>
          </w:p>
        </w:tc>
        <w:tc>
          <w:tcPr>
            <w:tcW w:w="2487" w:type="dxa"/>
          </w:tcPr>
          <w:p w:rsidR="00CC5B4C" w:rsidRPr="00A412C5" w:rsidRDefault="00CC5B4C" w:rsidP="002D403B">
            <w:r>
              <w:t xml:space="preserve">61.9 </w:t>
            </w:r>
            <w:r w:rsidR="00B737CE" w:rsidRPr="00B737CE">
              <w:rPr>
                <w:noProof/>
              </w:rPr>
              <w:t>[29]</w:t>
            </w:r>
          </w:p>
        </w:tc>
        <w:tc>
          <w:tcPr>
            <w:tcW w:w="1930" w:type="dxa"/>
          </w:tcPr>
          <w:p w:rsidR="00CC5B4C" w:rsidRPr="00C21DF2" w:rsidRDefault="00CC5B4C" w:rsidP="002D403B">
            <w:pPr>
              <w:rPr>
                <w:b/>
                <w:lang w:val="da-DK"/>
              </w:rPr>
            </w:pPr>
            <w:r w:rsidRPr="00C21DF2">
              <w:rPr>
                <w:rFonts w:cs="Times New Roman"/>
                <w:lang w:val="da-DK"/>
              </w:rPr>
              <w:t>K</w:t>
            </w:r>
            <w:r w:rsidRPr="00C21DF2">
              <w:rPr>
                <w:rFonts w:cs="Times New Roman"/>
                <w:vertAlign w:val="subscript"/>
                <w:lang w:val="da-DK"/>
              </w:rPr>
              <w:t>11</w:t>
            </w:r>
            <w:r w:rsidRPr="00C21DF2">
              <w:rPr>
                <w:rFonts w:cs="Times New Roman"/>
                <w:lang w:val="da-DK"/>
              </w:rPr>
              <w:t xml:space="preserve"> = 22</w:t>
            </w:r>
            <w:r>
              <w:rPr>
                <w:rFonts w:cs="Times New Roman"/>
                <w:lang w:val="da-DK"/>
              </w:rPr>
              <w:t>.</w:t>
            </w:r>
            <w:r w:rsidRPr="00C21DF2">
              <w:rPr>
                <w:rFonts w:cs="Times New Roman"/>
                <w:lang w:val="da-DK"/>
              </w:rPr>
              <w:t>500 and K</w:t>
            </w:r>
            <w:r w:rsidRPr="00C21DF2">
              <w:rPr>
                <w:rFonts w:cs="Times New Roman"/>
                <w:vertAlign w:val="subscript"/>
                <w:lang w:val="da-DK"/>
              </w:rPr>
              <w:t>21</w:t>
            </w:r>
            <w:r w:rsidRPr="00C21DF2">
              <w:rPr>
                <w:rFonts w:cs="Times New Roman"/>
                <w:lang w:val="da-DK"/>
              </w:rPr>
              <w:t xml:space="preserve"> = 4</w:t>
            </w:r>
            <w:r>
              <w:rPr>
                <w:rFonts w:cs="Times New Roman"/>
                <w:lang w:val="da-DK"/>
              </w:rPr>
              <w:t>.</w:t>
            </w:r>
            <w:r w:rsidRPr="00C21DF2">
              <w:rPr>
                <w:rFonts w:cs="Times New Roman"/>
                <w:lang w:val="da-DK"/>
              </w:rPr>
              <w:t xml:space="preserve">000 </w:t>
            </w:r>
            <w:r w:rsidR="000A073D" w:rsidRPr="000A073D">
              <w:rPr>
                <w:noProof/>
                <w:lang w:val="da-DK"/>
              </w:rPr>
              <w:t>[39]</w:t>
            </w:r>
          </w:p>
        </w:tc>
        <w:tc>
          <w:tcPr>
            <w:tcW w:w="2827" w:type="dxa"/>
          </w:tcPr>
          <w:p w:rsidR="00CC5B4C" w:rsidRPr="00DC12D0" w:rsidRDefault="00CC5B4C" w:rsidP="002D403B">
            <w:r w:rsidRPr="009C297F">
              <w:rPr>
                <w:lang w:val="da-DK"/>
              </w:rPr>
              <w:t xml:space="preserve">25.9 </w:t>
            </w:r>
            <w:r w:rsidR="000A073D" w:rsidRPr="000A073D">
              <w:rPr>
                <w:noProof/>
              </w:rPr>
              <w:t>[44]</w:t>
            </w:r>
          </w:p>
        </w:tc>
      </w:tr>
      <w:tr w:rsidR="00CC5B4C" w:rsidTr="002D403B">
        <w:tc>
          <w:tcPr>
            <w:tcW w:w="2820" w:type="dxa"/>
          </w:tcPr>
          <w:p w:rsidR="00CC5B4C" w:rsidRDefault="00CC5B4C" w:rsidP="002D403B">
            <w:r>
              <w:t>Complexation efficiency</w:t>
            </w:r>
            <w:r w:rsidR="00C35576">
              <w:t xml:space="preserve"> CE</w:t>
            </w:r>
          </w:p>
        </w:tc>
        <w:tc>
          <w:tcPr>
            <w:tcW w:w="2487" w:type="dxa"/>
          </w:tcPr>
          <w:p w:rsidR="00CC5B4C" w:rsidRDefault="00CC5B4C" w:rsidP="002D403B">
            <w:r>
              <w:t>0.11</w:t>
            </w:r>
          </w:p>
        </w:tc>
        <w:tc>
          <w:tcPr>
            <w:tcW w:w="1930" w:type="dxa"/>
          </w:tcPr>
          <w:p w:rsidR="00CC5B4C" w:rsidRDefault="00CC5B4C" w:rsidP="002D403B">
            <w:r>
              <w:t>Not defined</w:t>
            </w:r>
          </w:p>
        </w:tc>
        <w:tc>
          <w:tcPr>
            <w:tcW w:w="2827" w:type="dxa"/>
          </w:tcPr>
          <w:p w:rsidR="00CC5B4C" w:rsidRDefault="00CC5B4C" w:rsidP="002D403B">
            <w:r>
              <w:t>1.1</w:t>
            </w:r>
            <w:r>
              <w:rPr>
                <w:rFonts w:cs="Times New Roman"/>
              </w:rPr>
              <w:t>×</w:t>
            </w:r>
            <w:r>
              <w:t>10</w:t>
            </w:r>
            <w:r>
              <w:rPr>
                <w:vertAlign w:val="superscript"/>
              </w:rPr>
              <w:t>-4</w:t>
            </w:r>
          </w:p>
        </w:tc>
      </w:tr>
    </w:tbl>
    <w:p w:rsidR="00CC5B4C" w:rsidRDefault="00CC5B4C" w:rsidP="00986A18">
      <w:pPr>
        <w:jc w:val="both"/>
      </w:pPr>
    </w:p>
    <w:p w:rsidR="005D19AA" w:rsidRDefault="00E52BCB" w:rsidP="00986A18">
      <w:pPr>
        <w:jc w:val="both"/>
      </w:pPr>
      <w:r>
        <w:t>The first molecule, c</w:t>
      </w:r>
      <w:r w:rsidRPr="00BC32C9">
        <w:t>innarizine</w:t>
      </w:r>
      <w:r>
        <w:t>,</w:t>
      </w:r>
      <w:r w:rsidRPr="00BC32C9">
        <w:t xml:space="preserve"> </w:t>
      </w:r>
      <w:r w:rsidR="0024608A" w:rsidRPr="00BC32C9">
        <w:t xml:space="preserve">is a </w:t>
      </w:r>
      <w:r w:rsidR="0012514D">
        <w:t>di</w:t>
      </w:r>
      <w:r w:rsidR="00774FB7">
        <w:t xml:space="preserve">protic </w:t>
      </w:r>
      <w:r w:rsidR="0024608A" w:rsidRPr="00BC32C9">
        <w:t>base with p</w:t>
      </w:r>
      <w:r w:rsidR="0024608A" w:rsidRPr="00BC32C9">
        <w:rPr>
          <w:i/>
        </w:rPr>
        <w:t>K</w:t>
      </w:r>
      <w:r w:rsidR="0024608A" w:rsidRPr="00BC32C9">
        <w:rPr>
          <w:vertAlign w:val="subscript"/>
        </w:rPr>
        <w:t>a</w:t>
      </w:r>
      <w:r w:rsidR="0024608A" w:rsidRPr="00BC32C9">
        <w:t>=</w:t>
      </w:r>
      <w:r w:rsidR="00DE399C" w:rsidRPr="00BC32C9">
        <w:t>2.64 and p</w:t>
      </w:r>
      <w:r w:rsidR="00DE399C" w:rsidRPr="00BC32C9">
        <w:rPr>
          <w:i/>
        </w:rPr>
        <w:t>K</w:t>
      </w:r>
      <w:r w:rsidR="00DE399C" w:rsidRPr="00BC32C9">
        <w:rPr>
          <w:vertAlign w:val="subscript"/>
        </w:rPr>
        <w:t>a</w:t>
      </w:r>
      <w:r w:rsidR="00DE399C" w:rsidRPr="00BC32C9">
        <w:t>=7.78</w:t>
      </w:r>
      <w:r w:rsidR="00B67036">
        <w:t xml:space="preserve"> </w:t>
      </w:r>
      <w:r w:rsidR="000A073D" w:rsidRPr="000A073D">
        <w:rPr>
          <w:noProof/>
        </w:rPr>
        <w:t>[45]</w:t>
      </w:r>
      <w:r w:rsidR="006201A5" w:rsidRPr="00BC32C9">
        <w:t>.</w:t>
      </w:r>
      <w:r w:rsidR="0024608A" w:rsidRPr="00BC32C9">
        <w:t xml:space="preserve"> </w:t>
      </w:r>
      <w:r w:rsidR="006872A1">
        <w:t xml:space="preserve">The model derived in this work </w:t>
      </w:r>
      <w:r w:rsidR="00C62FF7">
        <w:t xml:space="preserve">is strictly only valid for neutral compounds participating in a single equilibrium with the cyclodextrin. However, some insights from modeling regarding cyclodextrin overdosing can still be obtained for compounds that can be protonated. </w:t>
      </w:r>
      <w:r w:rsidR="00BC32C9">
        <w:t xml:space="preserve">In the data adapted from </w:t>
      </w:r>
      <w:r w:rsidR="00D61A28" w:rsidRPr="00B67036">
        <w:t xml:space="preserve">Holm </w:t>
      </w:r>
      <w:r w:rsidR="00D61A28" w:rsidRPr="003D22B9">
        <w:rPr>
          <w:i/>
        </w:rPr>
        <w:t>et al.</w:t>
      </w:r>
      <w:r w:rsidR="00D61A28" w:rsidRPr="006B5255">
        <w:rPr>
          <w:b/>
        </w:rPr>
        <w:t xml:space="preserve"> </w:t>
      </w:r>
      <w:r w:rsidR="00B737CE" w:rsidRPr="00B737CE">
        <w:rPr>
          <w:noProof/>
        </w:rPr>
        <w:t>[21]</w:t>
      </w:r>
      <w:r w:rsidR="006B5255">
        <w:t xml:space="preserve"> </w:t>
      </w:r>
      <w:r w:rsidR="00BC32C9">
        <w:t>t</w:t>
      </w:r>
      <w:r w:rsidR="0024608A" w:rsidRPr="00BC32C9">
        <w:t xml:space="preserve">he lowest concentration of cyclodextrin was the minimum amount to solubilize the dose of 1 mg/mL </w:t>
      </w:r>
      <w:r w:rsidR="00D5106E" w:rsidRPr="00B67036">
        <w:t>cinnarizine</w:t>
      </w:r>
      <w:r w:rsidR="00D5106E">
        <w:t xml:space="preserve"> </w:t>
      </w:r>
      <w:r>
        <w:t>at pH 4.5</w:t>
      </w:r>
      <w:r w:rsidR="0024608A" w:rsidRPr="00BC32C9">
        <w:t xml:space="preserve">. </w:t>
      </w:r>
      <w:r>
        <w:t>I</w:t>
      </w:r>
      <w:r w:rsidR="0024608A" w:rsidRPr="00BC32C9">
        <w:t>n the</w:t>
      </w:r>
      <w:r w:rsidR="00D5106E">
        <w:t xml:space="preserve"> </w:t>
      </w:r>
      <w:r w:rsidR="0024608A" w:rsidRPr="00BC32C9">
        <w:t xml:space="preserve">small intestine the pH is rapidly increased to a value of approximately </w:t>
      </w:r>
      <w:r w:rsidR="00DE399C" w:rsidRPr="00BC32C9">
        <w:t>6.5</w:t>
      </w:r>
      <w:r>
        <w:t xml:space="preserve">, which changes </w:t>
      </w:r>
      <w:r w:rsidR="00DE399C" w:rsidRPr="00BC32C9">
        <w:t>the equilibrium system</w:t>
      </w:r>
      <w:r w:rsidR="00001F5B">
        <w:t xml:space="preserve">. To quantify the free cinnarizine concentration the complexation constant </w:t>
      </w:r>
      <w:r w:rsidR="0012514D">
        <w:t xml:space="preserve">for </w:t>
      </w:r>
      <w:r w:rsidR="009475E5">
        <w:t xml:space="preserve">both </w:t>
      </w:r>
      <w:r w:rsidR="0012514D">
        <w:t xml:space="preserve">the </w:t>
      </w:r>
      <w:r w:rsidR="009475E5">
        <w:t xml:space="preserve">protonated and uncharged cinnarizine </w:t>
      </w:r>
      <w:r w:rsidR="0012514D">
        <w:t xml:space="preserve">combined with </w:t>
      </w:r>
      <w:r w:rsidR="009475E5">
        <w:t xml:space="preserve">the pH equilibrium must be taken </w:t>
      </w:r>
      <w:r w:rsidR="009475E5">
        <w:lastRenderedPageBreak/>
        <w:t xml:space="preserve">into account as shown by Okimoto </w:t>
      </w:r>
      <w:r w:rsidR="009475E5" w:rsidRPr="009475E5">
        <w:rPr>
          <w:i/>
        </w:rPr>
        <w:t>et al.</w:t>
      </w:r>
      <w:r w:rsidR="009475E5">
        <w:t xml:space="preserve"> </w:t>
      </w:r>
      <w:r w:rsidR="000A073D" w:rsidRPr="000A073D">
        <w:rPr>
          <w:noProof/>
        </w:rPr>
        <w:t>[39]</w:t>
      </w:r>
      <w:r w:rsidR="009475E5">
        <w:t>. In addition bile salt present in the small intestine competes with cinnarizine about occupying the cyclodextrin cavity. As shown in supporting informatio</w:t>
      </w:r>
      <w:r w:rsidR="009475E5" w:rsidRPr="0053102A">
        <w:t xml:space="preserve">n </w:t>
      </w:r>
      <w:r w:rsidR="0053102A" w:rsidRPr="0053102A">
        <w:t>S</w:t>
      </w:r>
      <w:r w:rsidR="009475E5" w:rsidRPr="0053102A">
        <w:t>.</w:t>
      </w:r>
      <w:r w:rsidR="00A4425B">
        <w:t>6</w:t>
      </w:r>
      <w:r w:rsidR="009475E5" w:rsidRPr="0053102A">
        <w:t xml:space="preserve"> </w:t>
      </w:r>
      <w:r w:rsidR="00784690">
        <w:t>the parameter values predict</w:t>
      </w:r>
      <w:r w:rsidR="006610F6">
        <w:t>ed</w:t>
      </w:r>
      <w:r w:rsidR="00784690">
        <w:t xml:space="preserve"> that </w:t>
      </w:r>
      <w:r w:rsidR="00700DF5">
        <w:t xml:space="preserve">the </w:t>
      </w:r>
      <w:r w:rsidR="00784690">
        <w:t>cinnarizine solution is not overdosed with cyclodextrin at pH 6.5.</w:t>
      </w:r>
      <w:r w:rsidR="005D19AA">
        <w:t xml:space="preserve"> This is in accordance with the experimental observations for cinnarizine were the absorption was only reduced to a very small </w:t>
      </w:r>
      <w:r w:rsidR="0012514D">
        <w:t xml:space="preserve">extend </w:t>
      </w:r>
      <w:r w:rsidR="005D19AA">
        <w:t xml:space="preserve">even though the cyclodextrin was added in </w:t>
      </w:r>
      <w:r w:rsidR="0012514D">
        <w:t>very high amounts</w:t>
      </w:r>
      <w:r w:rsidR="006B5255">
        <w:rPr>
          <w:i/>
        </w:rPr>
        <w:t xml:space="preserve"> </w:t>
      </w:r>
      <w:r w:rsidR="00B737CE" w:rsidRPr="00B737CE">
        <w:rPr>
          <w:noProof/>
        </w:rPr>
        <w:t>[21]</w:t>
      </w:r>
      <w:r w:rsidR="005D19AA">
        <w:t>.</w:t>
      </w:r>
    </w:p>
    <w:p w:rsidR="0039206C" w:rsidRDefault="00D5106E" w:rsidP="00C551C0">
      <w:pPr>
        <w:jc w:val="both"/>
      </w:pPr>
      <w:r>
        <w:t xml:space="preserve">For danazol and benzo[A]pyrene the dimensionless dose concentration </w:t>
      </w:r>
      <w:r w:rsidR="00CE343C" w:rsidRPr="00D5106E">
        <w:rPr>
          <w:position w:val="-12"/>
        </w:rPr>
        <w:object w:dxaOrig="420" w:dyaOrig="380">
          <v:shape id="_x0000_i1111" type="#_x0000_t75" style="width:21pt;height:19.5pt" o:ole="">
            <v:imagedata r:id="rId180" o:title=""/>
          </v:shape>
          <o:OLEObject Type="Embed" ProgID="Equation.3" ShapeID="_x0000_i1111" DrawAspect="Content" ObjectID="_1575103507" r:id="rId181"/>
        </w:object>
      </w:r>
      <w:r>
        <w:t xml:space="preserve"> and the fractional overdose </w:t>
      </w:r>
      <w:r w:rsidRPr="00B40B3A">
        <w:rPr>
          <w:position w:val="-12"/>
        </w:rPr>
        <w:object w:dxaOrig="1219" w:dyaOrig="380">
          <v:shape id="_x0000_i1112" type="#_x0000_t75" style="width:63.75pt;height:19.5pt" o:ole="">
            <v:imagedata r:id="rId182" o:title=""/>
          </v:shape>
          <o:OLEObject Type="Embed" ProgID="Equation.3" ShapeID="_x0000_i1112" DrawAspect="Content" ObjectID="_1575103508" r:id="rId183"/>
        </w:object>
      </w:r>
      <w:r>
        <w:t xml:space="preserve"> was estimated as derived i</w:t>
      </w:r>
      <w:r w:rsidR="00C63274" w:rsidRPr="0007236E">
        <w:t xml:space="preserve">n </w:t>
      </w:r>
      <w:r w:rsidR="00A4425B">
        <w:t>supporting information S.7</w:t>
      </w:r>
      <w:r w:rsidR="004E5C65">
        <w:t>.</w:t>
      </w:r>
      <w:r w:rsidR="00AA1C37">
        <w:t xml:space="preserve"> </w:t>
      </w:r>
      <w:r w:rsidR="00203CE2">
        <w:t>Both compounds ha</w:t>
      </w:r>
      <w:r w:rsidR="00E22560">
        <w:t>d</w:t>
      </w:r>
      <w:r w:rsidR="00203CE2">
        <w:t xml:space="preserve"> complexation efficiencies well below 1 and the model derived here should therefore be applicable </w:t>
      </w:r>
      <w:r w:rsidR="00B737CE" w:rsidRPr="00B737CE">
        <w:rPr>
          <w:noProof/>
        </w:rPr>
        <w:t>[23]</w:t>
      </w:r>
      <w:r w:rsidR="00203CE2">
        <w:t xml:space="preserve">. </w:t>
      </w:r>
      <w:r w:rsidR="00212089">
        <w:t xml:space="preserve">For danazol the nondimensional dose concentration </w:t>
      </w:r>
      <w:r w:rsidR="00AA1C37">
        <w:t>was estimated to</w:t>
      </w:r>
      <w:r w:rsidR="003B0FDF">
        <w:t xml:space="preserve"> </w:t>
      </w:r>
      <w:r w:rsidR="00CE343C" w:rsidRPr="00D5106E">
        <w:rPr>
          <w:position w:val="-12"/>
        </w:rPr>
        <w:object w:dxaOrig="1080" w:dyaOrig="380">
          <v:shape id="_x0000_i1113" type="#_x0000_t75" style="width:53.25pt;height:19.5pt" o:ole="">
            <v:imagedata r:id="rId184" o:title=""/>
          </v:shape>
          <o:OLEObject Type="Embed" ProgID="Equation.3" ShapeID="_x0000_i1113" DrawAspect="Content" ObjectID="_1575103509" r:id="rId185"/>
        </w:object>
      </w:r>
      <w:r w:rsidR="00CE343C">
        <w:t xml:space="preserve"> </w:t>
      </w:r>
      <w:r w:rsidR="003B0FDF">
        <w:t xml:space="preserve">and the fractional overdosing </w:t>
      </w:r>
      <w:r w:rsidR="00CE343C">
        <w:t xml:space="preserve">for the four doses </w:t>
      </w:r>
      <w:r w:rsidR="003B0FDF">
        <w:t xml:space="preserve">were </w:t>
      </w:r>
      <w:r w:rsidR="00CE343C" w:rsidRPr="00B40B3A">
        <w:rPr>
          <w:position w:val="-12"/>
        </w:rPr>
        <w:object w:dxaOrig="3379" w:dyaOrig="380">
          <v:shape id="_x0000_i1114" type="#_x0000_t75" style="width:176.25pt;height:19.5pt" o:ole="">
            <v:imagedata r:id="rId186" o:title=""/>
          </v:shape>
          <o:OLEObject Type="Embed" ProgID="Equation.3" ShapeID="_x0000_i1114" DrawAspect="Content" ObjectID="_1575103510" r:id="rId187"/>
        </w:object>
      </w:r>
      <w:r w:rsidR="00D84FC2">
        <w:t xml:space="preserve">. </w:t>
      </w:r>
      <w:r w:rsidR="00A5351C">
        <w:t>T</w:t>
      </w:r>
      <w:r w:rsidR="00A5351C" w:rsidRPr="0007236E">
        <w:t xml:space="preserve">he absorption of danazol was </w:t>
      </w:r>
      <w:r w:rsidR="00A5351C">
        <w:t xml:space="preserve">relative to initial </w:t>
      </w:r>
      <w:r w:rsidR="009809C7">
        <w:t>dosing given</w:t>
      </w:r>
      <w:r w:rsidR="00A5351C">
        <w:t xml:space="preserve"> by 1, 1.02, 0.55 and 0.55</w:t>
      </w:r>
      <w:r w:rsidR="00A5351C" w:rsidRPr="0007236E">
        <w:t xml:space="preserve"> </w:t>
      </w:r>
      <w:r w:rsidR="00B737CE" w:rsidRPr="00B737CE">
        <w:rPr>
          <w:noProof/>
        </w:rPr>
        <w:t>[21]</w:t>
      </w:r>
      <w:r w:rsidR="009809C7">
        <w:t xml:space="preserve"> for the four doses of cyclodextrin</w:t>
      </w:r>
      <w:r w:rsidR="00A5351C">
        <w:t xml:space="preserve">, </w:t>
      </w:r>
      <w:r w:rsidR="0012514D">
        <w:t xml:space="preserve">which </w:t>
      </w:r>
      <w:r w:rsidR="00E22560">
        <w:t>was</w:t>
      </w:r>
      <w:r w:rsidR="00A5351C">
        <w:t xml:space="preserve"> in close accordance with the predictions from the model 1, 0.99, 0.88 and 0.73 as indicated by the red dots in </w:t>
      </w:r>
      <w:r w:rsidR="00A5351C" w:rsidRPr="0007236E">
        <w:t xml:space="preserve">Fig. </w:t>
      </w:r>
      <w:r w:rsidR="00A5351C">
        <w:t>6.</w:t>
      </w:r>
    </w:p>
    <w:p w:rsidR="00A179F2" w:rsidRDefault="00574768" w:rsidP="008C6431">
      <w:r>
        <w:t>For benzo[A]pyrene</w:t>
      </w:r>
      <w:r w:rsidR="003B0FDF">
        <w:t xml:space="preserve"> </w:t>
      </w:r>
      <w:r w:rsidR="006950C8">
        <w:t>co-administered with hydroxypropyl-</w:t>
      </w:r>
      <w:r w:rsidR="006950C8" w:rsidRPr="00902BC6">
        <w:rPr>
          <w:rFonts w:cs="Times New Roman"/>
          <w:i/>
        </w:rPr>
        <w:t>β</w:t>
      </w:r>
      <w:r w:rsidR="006950C8">
        <w:t xml:space="preserve">-cyclodextrin </w:t>
      </w:r>
      <w:r w:rsidR="003B0FDF">
        <w:t xml:space="preserve">the nondimensional dose concentration </w:t>
      </w:r>
      <w:r>
        <w:t>was est</w:t>
      </w:r>
      <w:r w:rsidR="00633975">
        <w:t>imated to</w:t>
      </w:r>
      <w:r w:rsidR="003B0FDF">
        <w:t xml:space="preserve"> </w:t>
      </w:r>
      <w:r w:rsidR="00CE343C" w:rsidRPr="00D5106E">
        <w:rPr>
          <w:position w:val="-12"/>
        </w:rPr>
        <w:object w:dxaOrig="1320" w:dyaOrig="380">
          <v:shape id="_x0000_i1115" type="#_x0000_t75" style="width:66pt;height:19.5pt" o:ole="">
            <v:imagedata r:id="rId188" o:title=""/>
          </v:shape>
          <o:OLEObject Type="Embed" ProgID="Equation.3" ShapeID="_x0000_i1115" DrawAspect="Content" ObjectID="_1575103511" r:id="rId189"/>
        </w:object>
      </w:r>
      <w:r w:rsidR="00902BC6">
        <w:t xml:space="preserve">. This quite low value is located outside </w:t>
      </w:r>
      <w:r w:rsidR="00122F50">
        <w:t xml:space="preserve">to the left </w:t>
      </w:r>
      <w:r w:rsidR="00902BC6">
        <w:t xml:space="preserve">of the parameter space in Fig. 6 where the sensitivity towards overdosing with cyclodextrins is extremely </w:t>
      </w:r>
      <w:r w:rsidR="00902BC6">
        <w:lastRenderedPageBreak/>
        <w:t xml:space="preserve">small. </w:t>
      </w:r>
      <w:r w:rsidR="008C6431">
        <w:t xml:space="preserve">However, as the dosing with cyclodextrins was done up to the highest experimentally achievable level the </w:t>
      </w:r>
      <w:r w:rsidR="00DA4156">
        <w:t xml:space="preserve">fractional overdose </w:t>
      </w:r>
      <w:r w:rsidR="008C6431">
        <w:t xml:space="preserve">with cyclodextrins </w:t>
      </w:r>
      <w:r w:rsidR="00DA4156">
        <w:t>was</w:t>
      </w:r>
      <w:r w:rsidR="00B567CD">
        <w:t xml:space="preserve"> also extremely large</w:t>
      </w:r>
      <w:r w:rsidR="00C9204A">
        <w:t>.</w:t>
      </w:r>
      <w:r w:rsidR="00F7077E">
        <w:t xml:space="preserve"> </w:t>
      </w:r>
      <w:r w:rsidR="00C9204A">
        <w:t xml:space="preserve">For the 8 highest doses </w:t>
      </w:r>
      <w:r w:rsidR="00F7077E">
        <w:t>of hydroxypropyl-</w:t>
      </w:r>
      <w:r w:rsidR="00F7077E" w:rsidRPr="00F7077E">
        <w:rPr>
          <w:rFonts w:cs="Times New Roman"/>
          <w:i/>
        </w:rPr>
        <w:t>β</w:t>
      </w:r>
      <w:r w:rsidR="00F7077E">
        <w:t xml:space="preserve">-cyclodextrin </w:t>
      </w:r>
      <w:r w:rsidR="00C9204A">
        <w:t>where more cyclodextrin was added than required to solubilize the drug the fractional overdose was given by</w:t>
      </w:r>
      <w:r w:rsidR="008C6431">
        <w:t xml:space="preserve"> </w:t>
      </w:r>
      <w:r w:rsidR="0012514D" w:rsidRPr="00B40B3A">
        <w:rPr>
          <w:position w:val="-12"/>
        </w:rPr>
        <w:object w:dxaOrig="5280" w:dyaOrig="380">
          <v:shape id="_x0000_i1116" type="#_x0000_t75" style="width:273.75pt;height:19.5pt" o:ole="">
            <v:imagedata r:id="rId190" o:title=""/>
          </v:shape>
          <o:OLEObject Type="Embed" ProgID="Equation.3" ShapeID="_x0000_i1116" DrawAspect="Content" ObjectID="_1575103512" r:id="rId191"/>
        </w:object>
      </w:r>
      <w:r w:rsidR="00C9204A">
        <w:t>.</w:t>
      </w:r>
      <w:r w:rsidR="009B27B2">
        <w:t xml:space="preserve"> </w:t>
      </w:r>
      <w:r w:rsidR="00C9204A">
        <w:t>H</w:t>
      </w:r>
      <w:r w:rsidR="00B567CD">
        <w:t>owever</w:t>
      </w:r>
      <w:r w:rsidR="00C9204A">
        <w:t>,</w:t>
      </w:r>
      <w:r w:rsidR="00B567CD">
        <w:t xml:space="preserve"> the </w:t>
      </w:r>
      <w:r w:rsidR="009B27B2" w:rsidRPr="0007236E">
        <w:t xml:space="preserve">absorption of </w:t>
      </w:r>
      <w:r w:rsidR="009B27B2">
        <w:t>benzo[A]pyrene</w:t>
      </w:r>
      <w:r w:rsidR="009B27B2" w:rsidRPr="0007236E">
        <w:t xml:space="preserve"> was </w:t>
      </w:r>
      <w:r w:rsidR="00B567CD">
        <w:t xml:space="preserve">not reduced dramatically </w:t>
      </w:r>
      <w:r w:rsidR="009B27B2">
        <w:t xml:space="preserve">relative to initial dosing </w:t>
      </w:r>
      <w:r w:rsidR="00B567CD">
        <w:t xml:space="preserve">as </w:t>
      </w:r>
      <w:r w:rsidR="009B27B2">
        <w:t>given by</w:t>
      </w:r>
      <w:r w:rsidR="00F7077E">
        <w:t xml:space="preserve"> 1.0, 1.</w:t>
      </w:r>
      <w:r w:rsidR="00D13C02">
        <w:t>1, 1.1, 1.1, 1.1, 1.1, 1.0, 0.8</w:t>
      </w:r>
      <w:r w:rsidR="009B27B2">
        <w:t xml:space="preserve">. </w:t>
      </w:r>
      <w:r w:rsidR="00B567CD">
        <w:t xml:space="preserve">This is in line with the model </w:t>
      </w:r>
      <w:r w:rsidR="00C9204A">
        <w:t>predict</w:t>
      </w:r>
      <w:r w:rsidR="00F7077E">
        <w:t>ing</w:t>
      </w:r>
      <w:r w:rsidR="00C9204A">
        <w:t xml:space="preserve"> that the </w:t>
      </w:r>
      <w:r w:rsidR="009B27B2">
        <w:t xml:space="preserve">reduction in </w:t>
      </w:r>
      <w:r w:rsidR="007552BD">
        <w:t xml:space="preserve">the fraction absorbed </w:t>
      </w:r>
      <w:r w:rsidR="006950C8">
        <w:t>relative to the ini</w:t>
      </w:r>
      <w:r w:rsidR="009B27B2">
        <w:t>tial dosing</w:t>
      </w:r>
      <w:r w:rsidR="00F7077E">
        <w:t xml:space="preserve"> was</w:t>
      </w:r>
      <w:r w:rsidR="009B27B2">
        <w:t xml:space="preserve"> </w:t>
      </w:r>
      <w:r w:rsidR="007073FA" w:rsidRPr="007552BD">
        <w:rPr>
          <w:position w:val="-12"/>
        </w:rPr>
        <w:object w:dxaOrig="4099" w:dyaOrig="360">
          <v:shape id="_x0000_i1117" type="#_x0000_t75" style="width:213pt;height:17.25pt" o:ole="">
            <v:imagedata r:id="rId192" o:title=""/>
          </v:shape>
          <o:OLEObject Type="Embed" ProgID="Equation.3" ShapeID="_x0000_i1117" DrawAspect="Content" ObjectID="_1575103513" r:id="rId193"/>
        </w:object>
      </w:r>
      <w:r w:rsidR="007552BD">
        <w:t>.</w:t>
      </w:r>
    </w:p>
    <w:p w:rsidR="007837ED" w:rsidRDefault="005448A2" w:rsidP="008C6431">
      <w:r>
        <w:t xml:space="preserve">In </w:t>
      </w:r>
      <w:r w:rsidR="00593DA6">
        <w:t>summary</w:t>
      </w:r>
      <w:r>
        <w:t xml:space="preserve">, </w:t>
      </w:r>
      <w:r w:rsidR="00593DA6">
        <w:t xml:space="preserve">it was predicted that cinnarizine was not overdosed </w:t>
      </w:r>
      <w:r w:rsidR="003B045C">
        <w:t xml:space="preserve">by cyclodextrins due to the shift in pH to the physiological level of 6.5. For danazol and benzo[A]pyrene </w:t>
      </w:r>
      <w:r>
        <w:t>t</w:t>
      </w:r>
      <w:r w:rsidR="007837ED" w:rsidRPr="00F1190D">
        <w:t xml:space="preserve">he developed model was able to predict the sensitivity towards cyclodextrin </w:t>
      </w:r>
      <w:r w:rsidRPr="00F1190D">
        <w:t>overdos</w:t>
      </w:r>
      <w:r>
        <w:t>ing</w:t>
      </w:r>
      <w:r w:rsidRPr="00F1190D">
        <w:t xml:space="preserve"> </w:t>
      </w:r>
      <w:r w:rsidR="00593DA6">
        <w:t xml:space="preserve">at least on a </w:t>
      </w:r>
      <w:r w:rsidR="003B045C">
        <w:t>qualitative</w:t>
      </w:r>
      <w:r w:rsidR="00593DA6">
        <w:t xml:space="preserve"> level.</w:t>
      </w:r>
      <w:r w:rsidR="009C0ED0">
        <w:t xml:space="preserve"> </w:t>
      </w:r>
      <w:r w:rsidR="00D8441E">
        <w:t xml:space="preserve">The present </w:t>
      </w:r>
      <w:r w:rsidR="009E4036">
        <w:t xml:space="preserve">work </w:t>
      </w:r>
      <w:r w:rsidR="00DF6258">
        <w:t xml:space="preserve">can therefore be used to </w:t>
      </w:r>
      <w:r w:rsidR="003B3322">
        <w:t>identify compounds which are vulnerable towards this overdosing phenomenon</w:t>
      </w:r>
      <w:r w:rsidR="00DF6258" w:rsidRPr="00DF6258">
        <w:t xml:space="preserve"> </w:t>
      </w:r>
      <w:r w:rsidR="00DF6258">
        <w:t xml:space="preserve">before any </w:t>
      </w:r>
      <w:r w:rsidR="00DF6258" w:rsidRPr="009E4036">
        <w:rPr>
          <w:i/>
        </w:rPr>
        <w:t>in vivo</w:t>
      </w:r>
      <w:r w:rsidR="00DF6258">
        <w:t xml:space="preserve"> experiments are performed</w:t>
      </w:r>
      <w:r w:rsidR="003B3322">
        <w:t>.</w:t>
      </w:r>
    </w:p>
    <w:p w:rsidR="00267BC4" w:rsidRPr="00BE57FD" w:rsidRDefault="00A67030" w:rsidP="00267BC4">
      <w:pPr>
        <w:rPr>
          <w:i/>
        </w:rPr>
      </w:pPr>
      <w:r>
        <w:rPr>
          <w:i/>
        </w:rPr>
        <w:t>Future perspectives</w:t>
      </w:r>
      <w:r w:rsidR="003B3322" w:rsidRPr="003B3322">
        <w:t xml:space="preserve"> </w:t>
      </w:r>
    </w:p>
    <w:p w:rsidR="005F21C5" w:rsidRDefault="00122F50" w:rsidP="005F21C5">
      <w:pPr>
        <w:jc w:val="both"/>
        <w:rPr>
          <w:rFonts w:cs="Times New Roman"/>
          <w:szCs w:val="24"/>
        </w:rPr>
      </w:pPr>
      <w:r>
        <w:t>For the sake of simplicity, t</w:t>
      </w:r>
      <w:r w:rsidR="005F21C5">
        <w:t xml:space="preserve">he predictions performed in the present study have </w:t>
      </w:r>
      <w:r w:rsidR="008761AB">
        <w:t>not taken the effect of the unstirred water layer into account</w:t>
      </w:r>
      <w:r w:rsidR="005F21C5">
        <w:t>.</w:t>
      </w:r>
      <w:r w:rsidR="00B70F71">
        <w:t xml:space="preserve"> However, </w:t>
      </w:r>
      <w:r w:rsidR="00FB2347">
        <w:t xml:space="preserve">it has previously been reported </w:t>
      </w:r>
      <w:r w:rsidR="00FB2347">
        <w:rPr>
          <w:rFonts w:cs="Times New Roman"/>
          <w:szCs w:val="24"/>
        </w:rPr>
        <w:t xml:space="preserve">that cyclodextrin complexation of drugs enhance diffusion through the unstirred water layer of the intestinal membrane </w:t>
      </w:r>
      <w:r w:rsidR="00B737CE" w:rsidRPr="00B737CE">
        <w:rPr>
          <w:rFonts w:cs="Times New Roman"/>
          <w:noProof/>
          <w:szCs w:val="24"/>
        </w:rPr>
        <w:t>[14], [16], [32], [46]–[48]</w:t>
      </w:r>
      <w:r w:rsidR="00FB2347" w:rsidRPr="008441E6">
        <w:rPr>
          <w:rFonts w:cs="Times New Roman"/>
          <w:szCs w:val="24"/>
        </w:rPr>
        <w:t xml:space="preserve"> </w:t>
      </w:r>
      <w:r w:rsidR="00FB2347">
        <w:rPr>
          <w:rFonts w:cs="Times New Roman"/>
          <w:szCs w:val="24"/>
        </w:rPr>
        <w:t xml:space="preserve">and according to the equations from the GUT </w:t>
      </w:r>
      <w:r w:rsidR="00FB2347">
        <w:rPr>
          <w:rFonts w:cs="Times New Roman"/>
          <w:szCs w:val="24"/>
        </w:rPr>
        <w:lastRenderedPageBreak/>
        <w:t xml:space="preserve">framework presented in the theory section </w:t>
      </w:r>
      <w:r w:rsidR="003B381C">
        <w:t xml:space="preserve">the main diffusion barrier is expected to be in the unstirred water layer </w:t>
      </w:r>
      <w:r w:rsidR="00B70F71">
        <w:t>f</w:t>
      </w:r>
      <w:r w:rsidR="005F21C5">
        <w:t>or</w:t>
      </w:r>
      <w:r w:rsidR="00432751">
        <w:t xml:space="preserve"> the</w:t>
      </w:r>
      <w:r w:rsidR="005F21C5">
        <w:t xml:space="preserve"> lipophilic compounds</w:t>
      </w:r>
      <w:r w:rsidR="00432751">
        <w:t xml:space="preserve"> considered in this work</w:t>
      </w:r>
      <w:r w:rsidR="005F21C5">
        <w:t xml:space="preserve"> with log</w:t>
      </w:r>
      <w:r w:rsidR="00FB2347">
        <w:t xml:space="preserve"> </w:t>
      </w:r>
      <w:r w:rsidR="005F21C5">
        <w:rPr>
          <w:i/>
        </w:rPr>
        <w:t>P</w:t>
      </w:r>
      <w:r w:rsidR="005F21C5" w:rsidRPr="002B19B0">
        <w:rPr>
          <w:vertAlign w:val="subscript"/>
        </w:rPr>
        <w:t>oct</w:t>
      </w:r>
      <w:r w:rsidR="003B381C">
        <w:t xml:space="preserve"> &gt; 2</w:t>
      </w:r>
      <w:r w:rsidR="005F21C5">
        <w:t xml:space="preserve"> </w:t>
      </w:r>
      <w:r w:rsidR="00BB3DB5" w:rsidRPr="00BB3DB5">
        <w:rPr>
          <w:noProof/>
        </w:rPr>
        <w:t>[3]</w:t>
      </w:r>
      <w:r w:rsidR="005F21C5">
        <w:rPr>
          <w:rFonts w:cs="Times New Roman"/>
          <w:szCs w:val="24"/>
        </w:rPr>
        <w:t>.</w:t>
      </w:r>
    </w:p>
    <w:p w:rsidR="00687BF2" w:rsidRDefault="00B47F6B" w:rsidP="00B70F71">
      <w:pPr>
        <w:jc w:val="both"/>
      </w:pPr>
      <w:r>
        <w:t xml:space="preserve">Modeling the effect of the unstirred water layer on the absorption </w:t>
      </w:r>
      <w:r w:rsidR="00824F72">
        <w:t xml:space="preserve">has previously been done by Másson </w:t>
      </w:r>
      <w:r w:rsidR="00824F72" w:rsidRPr="00602A60">
        <w:rPr>
          <w:i/>
        </w:rPr>
        <w:t>et al.</w:t>
      </w:r>
      <w:r w:rsidR="00824F72">
        <w:t xml:space="preserve"> </w:t>
      </w:r>
      <w:r w:rsidR="00BB3DB5" w:rsidRPr="00BB3DB5">
        <w:rPr>
          <w:noProof/>
        </w:rPr>
        <w:t>[14]</w:t>
      </w:r>
      <w:r>
        <w:t>. This model did</w:t>
      </w:r>
      <w:r w:rsidR="0012514D">
        <w:t>,</w:t>
      </w:r>
      <w:r>
        <w:t xml:space="preserve"> however</w:t>
      </w:r>
      <w:r w:rsidR="0012514D">
        <w:t>,</w:t>
      </w:r>
      <w:r>
        <w:t xml:space="preserve"> not allow predictions</w:t>
      </w:r>
      <w:r w:rsidR="00824F72">
        <w:t xml:space="preserve"> from first principles as </w:t>
      </w:r>
      <w:r>
        <w:t>it included</w:t>
      </w:r>
      <w:r w:rsidR="006F2F37">
        <w:t xml:space="preserve"> two empirical constants</w:t>
      </w:r>
      <w:r w:rsidR="00824F72">
        <w:t>. In principle, such</w:t>
      </w:r>
      <w:r w:rsidR="005F21C5">
        <w:t xml:space="preserve"> bottom-up estimation </w:t>
      </w:r>
      <w:r w:rsidR="00687BF2">
        <w:t>including the effect of the unstirred water layer is possible from the framework</w:t>
      </w:r>
      <w:r w:rsidR="007D426F">
        <w:t xml:space="preserve"> presented in the theory section</w:t>
      </w:r>
      <w:r w:rsidR="00D3640A">
        <w:t>.</w:t>
      </w:r>
      <w:r w:rsidR="00687BF2">
        <w:t xml:space="preserve"> </w:t>
      </w:r>
      <w:r w:rsidR="00D3640A">
        <w:t>H</w:t>
      </w:r>
      <w:r w:rsidR="00687BF2">
        <w:t>owever</w:t>
      </w:r>
      <w:r w:rsidR="00D3640A">
        <w:t>,</w:t>
      </w:r>
      <w:r w:rsidR="00687BF2">
        <w:t xml:space="preserve"> </w:t>
      </w:r>
      <w:r w:rsidR="003B381C">
        <w:t>accurate predictions require</w:t>
      </w:r>
      <w:r w:rsidR="006F2F37">
        <w:t xml:space="preserve"> more detailed knowledge about the </w:t>
      </w:r>
      <w:r w:rsidR="00D3640A">
        <w:t>width and</w:t>
      </w:r>
      <w:r w:rsidR="006F2F37">
        <w:t xml:space="preserve"> </w:t>
      </w:r>
      <w:r w:rsidR="00D3640A">
        <w:t xml:space="preserve">diffusion coefficients in the </w:t>
      </w:r>
      <w:r w:rsidR="006F2F37">
        <w:t xml:space="preserve">unstirred water layer and </w:t>
      </w:r>
      <w:r w:rsidR="00687BF2">
        <w:t>will have to be exploited in the future.</w:t>
      </w:r>
    </w:p>
    <w:p w:rsidR="005F21C5" w:rsidRDefault="005F21C5" w:rsidP="005F21C5">
      <w:pPr>
        <w:jc w:val="both"/>
      </w:pPr>
      <w:r>
        <w:t>The present work has addressed a</w:t>
      </w:r>
      <w:r w:rsidR="00D3640A">
        <w:t>n</w:t>
      </w:r>
      <w:r>
        <w:t xml:space="preserve"> </w:t>
      </w:r>
      <w:r w:rsidR="00D3640A">
        <w:t>absorption</w:t>
      </w:r>
      <w:r>
        <w:t xml:space="preserve"> model for rats, </w:t>
      </w:r>
      <w:r w:rsidR="006865FF">
        <w:t xml:space="preserve">but most pharmaceuticals are </w:t>
      </w:r>
      <w:r w:rsidR="00E22560">
        <w:t>in reality</w:t>
      </w:r>
      <w:r w:rsidR="005C2CE6">
        <w:t xml:space="preserve"> </w:t>
      </w:r>
      <w:r w:rsidR="006865FF">
        <w:t>develope</w:t>
      </w:r>
      <w:r w:rsidR="005C2CE6">
        <w:t xml:space="preserve">d to be applied in humans and it is therefore of interest to have a model to quantify the absorption </w:t>
      </w:r>
      <w:r w:rsidR="00E81C72">
        <w:t xml:space="preserve">also </w:t>
      </w:r>
      <w:r w:rsidR="005C2CE6">
        <w:t xml:space="preserve">in this case. </w:t>
      </w:r>
      <w:r w:rsidR="00E81C72">
        <w:t xml:space="preserve">A model for humans </w:t>
      </w:r>
      <w:r w:rsidR="00E22560">
        <w:t>will have similar nature</w:t>
      </w:r>
      <w:r w:rsidR="0012514D">
        <w:t>,</w:t>
      </w:r>
      <w:r w:rsidR="00E22560">
        <w:t xml:space="preserve"> </w:t>
      </w:r>
      <w:r w:rsidR="00E81C72">
        <w:t>but</w:t>
      </w:r>
      <w:r>
        <w:t xml:space="preserve"> due to difference</w:t>
      </w:r>
      <w:r w:rsidR="00E81C72">
        <w:t>s</w:t>
      </w:r>
      <w:r>
        <w:t xml:space="preserve"> in the physiology of gastrointestinal tract several parameter values must be adjusted including the total bile salt concentration, the intestinal fluid volume and parameters describing the geometry of the small intestine </w:t>
      </w:r>
      <w:r w:rsidR="00BB3DB5" w:rsidRPr="00BB3DB5">
        <w:rPr>
          <w:noProof/>
        </w:rPr>
        <w:t>[3]</w:t>
      </w:r>
      <w:r>
        <w:t xml:space="preserve">. Some general remarks about this task </w:t>
      </w:r>
      <w:r w:rsidR="003D4328">
        <w:t>are</w:t>
      </w:r>
      <w:r>
        <w:t xml:space="preserve"> in place</w:t>
      </w:r>
      <w:r w:rsidR="003D4328">
        <w:t>.</w:t>
      </w:r>
      <w:r>
        <w:t xml:space="preserve"> </w:t>
      </w:r>
      <w:r w:rsidR="003D4328">
        <w:t>N</w:t>
      </w:r>
      <w:r>
        <w:t>ormally</w:t>
      </w:r>
      <w:r w:rsidR="003D4328">
        <w:t>,</w:t>
      </w:r>
      <w:r>
        <w:t xml:space="preserve"> it is observed that the </w:t>
      </w:r>
      <w:r w:rsidRPr="00D86167">
        <w:rPr>
          <w:i/>
        </w:rPr>
        <w:t>P</w:t>
      </w:r>
      <w:r w:rsidRPr="00D86167">
        <w:rPr>
          <w:vertAlign w:val="subscript"/>
        </w:rPr>
        <w:t>eff</w:t>
      </w:r>
      <w:r>
        <w:t xml:space="preserve"> in rats are 6- to 15-fold </w:t>
      </w:r>
      <w:r w:rsidR="000A073D" w:rsidRPr="000A073D">
        <w:rPr>
          <w:noProof/>
        </w:rPr>
        <w:t>[49]</w:t>
      </w:r>
      <w:r>
        <w:t xml:space="preserve"> lower than in humans, however, as the radius of the rat </w:t>
      </w:r>
      <w:r w:rsidRPr="00D86167">
        <w:t xml:space="preserve">intestine is smaller </w:t>
      </w:r>
      <w:r>
        <w:t>t</w:t>
      </w:r>
      <w:r w:rsidRPr="00D86167">
        <w:t>han that of the human intestine, the permeation rate and Fa becomes similar</w:t>
      </w:r>
      <w:r>
        <w:t xml:space="preserve"> </w:t>
      </w:r>
      <w:r w:rsidR="00BB3DB5" w:rsidRPr="00BB3DB5">
        <w:rPr>
          <w:noProof/>
        </w:rPr>
        <w:t>[3]</w:t>
      </w:r>
      <w:r w:rsidRPr="00D86167">
        <w:t xml:space="preserve">. The metabolism between rats </w:t>
      </w:r>
      <w:r w:rsidRPr="00D86167">
        <w:lastRenderedPageBreak/>
        <w:t xml:space="preserve">and humans are significantly different and the bioavailability does therefore not </w:t>
      </w:r>
      <w:r w:rsidR="00B01343">
        <w:t xml:space="preserve">in general </w:t>
      </w:r>
      <w:r w:rsidRPr="00D86167">
        <w:t xml:space="preserve">correlate </w:t>
      </w:r>
      <w:r w:rsidR="000A073D" w:rsidRPr="000A073D">
        <w:rPr>
          <w:noProof/>
        </w:rPr>
        <w:t>[50]</w:t>
      </w:r>
      <w:r w:rsidRPr="00D86167">
        <w:t>.</w:t>
      </w:r>
    </w:p>
    <w:p w:rsidR="00A5648C" w:rsidRPr="00D434D3" w:rsidRDefault="00F75421" w:rsidP="00703DE4">
      <w:pPr>
        <w:rPr>
          <w:b/>
          <w:noProof/>
        </w:rPr>
      </w:pPr>
      <w:r>
        <w:rPr>
          <w:b/>
        </w:rPr>
        <w:t>5</w:t>
      </w:r>
      <w:r w:rsidR="005F6E8A" w:rsidRPr="005F6E8A">
        <w:rPr>
          <w:b/>
        </w:rPr>
        <w:t>.</w:t>
      </w:r>
      <w:r w:rsidR="00BA658A" w:rsidRPr="005F6E8A">
        <w:rPr>
          <w:b/>
        </w:rPr>
        <w:t xml:space="preserve"> </w:t>
      </w:r>
      <w:r w:rsidR="00A5648C" w:rsidRPr="005F6E8A">
        <w:rPr>
          <w:b/>
          <w:noProof/>
        </w:rPr>
        <w:t>C</w:t>
      </w:r>
      <w:r w:rsidR="00A5648C" w:rsidRPr="00D434D3">
        <w:rPr>
          <w:b/>
          <w:noProof/>
        </w:rPr>
        <w:t>onclusion</w:t>
      </w:r>
    </w:p>
    <w:p w:rsidR="00535340" w:rsidRDefault="00225871" w:rsidP="00EA6C8F">
      <w:pPr>
        <w:jc w:val="both"/>
      </w:pPr>
      <w:r>
        <w:t xml:space="preserve">In </w:t>
      </w:r>
      <w:r w:rsidR="00952554">
        <w:t>the present</w:t>
      </w:r>
      <w:r>
        <w:t xml:space="preserve"> study, </w:t>
      </w:r>
      <w:r w:rsidR="007E7B82">
        <w:t xml:space="preserve">a biopharmaceutical model was derived </w:t>
      </w:r>
      <w:r>
        <w:t>to examine the effect of the free drug concentration on the absorption</w:t>
      </w:r>
      <w:r w:rsidR="00AB30F7">
        <w:t xml:space="preserve"> from an aqueous cyclodextrin solution</w:t>
      </w:r>
      <w:r w:rsidR="00742E1D">
        <w:t xml:space="preserve">. </w:t>
      </w:r>
      <w:r w:rsidR="0003036C">
        <w:t>In our previous work a chemical equilibrium model for the free drug concentration was derived</w:t>
      </w:r>
      <w:r w:rsidR="009A2EDA">
        <w:t>.</w:t>
      </w:r>
      <w:r w:rsidR="00A73C58">
        <w:t xml:space="preserve"> </w:t>
      </w:r>
      <w:r w:rsidR="00DC5B8A">
        <w:t xml:space="preserve">Optimal dosing of an aqueous cyclodextrin solution is achieved when an aqueous cyclodextrin solution is saturated with drug molecules </w:t>
      </w:r>
      <w:r w:rsidR="000A073D" w:rsidRPr="000A073D">
        <w:rPr>
          <w:noProof/>
        </w:rPr>
        <w:t>[51]</w:t>
      </w:r>
      <w:r w:rsidR="00DC5B8A">
        <w:t xml:space="preserve"> corresponding to a drug dosing at the intestinal drug solubilizing capacity </w:t>
      </w:r>
      <w:r w:rsidR="00DC5B8A" w:rsidRPr="00C7179A">
        <w:rPr>
          <w:position w:val="-12"/>
        </w:rPr>
        <w:object w:dxaOrig="440" w:dyaOrig="380">
          <v:shape id="_x0000_i1118" type="#_x0000_t75" style="width:21.75pt;height:16.5pt" o:ole="">
            <v:imagedata r:id="rId194" o:title=""/>
          </v:shape>
          <o:OLEObject Type="Embed" ProgID="Equation.3" ShapeID="_x0000_i1118" DrawAspect="Content" ObjectID="_1575103514" r:id="rId195"/>
        </w:object>
      </w:r>
      <w:r w:rsidR="00DC5B8A">
        <w:t xml:space="preserve">. </w:t>
      </w:r>
      <w:r w:rsidR="00A73C58">
        <w:t>I</w:t>
      </w:r>
      <w:r w:rsidR="00CA7BB7">
        <w:t>f the solution is prepared with a high</w:t>
      </w:r>
      <w:r w:rsidR="00A73C58">
        <w:t>er</w:t>
      </w:r>
      <w:r w:rsidR="00CA7BB7">
        <w:t xml:space="preserve"> intestinal drug solubilizing capacity</w:t>
      </w:r>
      <w:r w:rsidR="003A08E4">
        <w:t>,</w:t>
      </w:r>
      <w:r w:rsidR="00CA7BB7">
        <w:t xml:space="preserve"> </w:t>
      </w:r>
      <w:r w:rsidR="00C7179A" w:rsidRPr="00C7179A">
        <w:rPr>
          <w:position w:val="-12"/>
        </w:rPr>
        <w:object w:dxaOrig="440" w:dyaOrig="380">
          <v:shape id="_x0000_i1119" type="#_x0000_t75" style="width:21.75pt;height:16.5pt" o:ole="">
            <v:imagedata r:id="rId196" o:title=""/>
          </v:shape>
          <o:OLEObject Type="Embed" ProgID="Equation.3" ShapeID="_x0000_i1119" DrawAspect="Content" ObjectID="_1575103515" r:id="rId197"/>
        </w:object>
      </w:r>
      <w:r w:rsidR="003A08E4">
        <w:t>,</w:t>
      </w:r>
      <w:r w:rsidR="00CA7BB7">
        <w:t xml:space="preserve"> </w:t>
      </w:r>
      <w:r w:rsidR="00A73C58">
        <w:t>than required</w:t>
      </w:r>
      <w:r w:rsidR="00CA7BB7">
        <w:t xml:space="preserve">, </w:t>
      </w:r>
      <w:r w:rsidR="00D5702F">
        <w:t xml:space="preserve">the free drug concentration </w:t>
      </w:r>
      <w:r w:rsidR="00A73C58">
        <w:t>declines compared to the optimal dosing</w:t>
      </w:r>
      <w:r w:rsidR="0003036C">
        <w:t xml:space="preserve">. </w:t>
      </w:r>
      <w:r w:rsidR="00CA7BB7">
        <w:t xml:space="preserve">From these </w:t>
      </w:r>
      <w:r w:rsidR="00CA7BB7" w:rsidRPr="00F34ACE">
        <w:t>conclusions, t</w:t>
      </w:r>
      <w:r w:rsidR="00E41267" w:rsidRPr="00F34ACE">
        <w:t>he model derived in this work</w:t>
      </w:r>
      <w:r w:rsidR="00CA7BB7" w:rsidRPr="00F34ACE">
        <w:t xml:space="preserve"> predicted</w:t>
      </w:r>
      <w:r w:rsidR="0003036C" w:rsidRPr="00F34ACE">
        <w:t xml:space="preserve"> a lower apparent absorption rate constant </w:t>
      </w:r>
      <w:r w:rsidR="002257EE" w:rsidRPr="00F34ACE">
        <w:rPr>
          <w:position w:val="-12"/>
        </w:rPr>
        <w:object w:dxaOrig="900" w:dyaOrig="360">
          <v:shape id="_x0000_i1120" type="#_x0000_t75" style="width:60pt;height:23.25pt" o:ole="">
            <v:imagedata r:id="rId198" o:title=""/>
          </v:shape>
          <o:OLEObject Type="Embed" ProgID="Equation.3" ShapeID="_x0000_i1120" DrawAspect="Content" ObjectID="_1575103516" r:id="rId199"/>
        </w:object>
      </w:r>
      <w:r w:rsidR="0003036C" w:rsidRPr="00F34ACE">
        <w:t xml:space="preserve"> resulting </w:t>
      </w:r>
      <w:r w:rsidR="0003036C">
        <w:t>in</w:t>
      </w:r>
      <w:r w:rsidR="00470F0B">
        <w:t xml:space="preserve"> a delay in </w:t>
      </w:r>
      <w:r w:rsidR="00470F0B" w:rsidRPr="00D761C8">
        <w:rPr>
          <w:i/>
        </w:rPr>
        <w:t>T</w:t>
      </w:r>
      <w:r w:rsidR="00470F0B" w:rsidRPr="00752E93">
        <w:rPr>
          <w:vertAlign w:val="subscript"/>
        </w:rPr>
        <w:t>max</w:t>
      </w:r>
      <w:r w:rsidR="00470F0B">
        <w:t xml:space="preserve"> and a decrease in </w:t>
      </w:r>
      <w:r w:rsidR="00470F0B" w:rsidRPr="00D761C8">
        <w:rPr>
          <w:i/>
        </w:rPr>
        <w:t>C</w:t>
      </w:r>
      <w:r w:rsidR="00470F0B" w:rsidRPr="00752E93">
        <w:rPr>
          <w:vertAlign w:val="subscript"/>
        </w:rPr>
        <w:t>max</w:t>
      </w:r>
      <w:r w:rsidR="0003036C">
        <w:t xml:space="preserve"> for the plasma </w:t>
      </w:r>
      <w:r w:rsidR="00D02EB7">
        <w:t>concentration</w:t>
      </w:r>
      <w:r w:rsidR="0003036C">
        <w:t>-</w:t>
      </w:r>
      <w:r w:rsidR="00D02EB7">
        <w:t>time</w:t>
      </w:r>
      <w:r w:rsidR="0003036C">
        <w:t xml:space="preserve"> profi</w:t>
      </w:r>
      <w:r w:rsidR="005A357F">
        <w:t>le.</w:t>
      </w:r>
      <w:r w:rsidR="00F34ACE">
        <w:t xml:space="preserve"> </w:t>
      </w:r>
      <w:r w:rsidR="0003036C">
        <w:t>T</w:t>
      </w:r>
      <w:r w:rsidR="009A2EDA">
        <w:t>h</w:t>
      </w:r>
      <w:r w:rsidR="0003036C">
        <w:t>ese predictions were in agreement with</w:t>
      </w:r>
      <w:r w:rsidR="00CA5274">
        <w:t xml:space="preserve"> </w:t>
      </w:r>
      <w:r w:rsidR="00CA5274" w:rsidRPr="00DC5B8A">
        <w:rPr>
          <w:i/>
        </w:rPr>
        <w:t>in vivo</w:t>
      </w:r>
      <w:r w:rsidR="0003036C">
        <w:t xml:space="preserve"> experimental observations</w:t>
      </w:r>
      <w:r w:rsidR="00882317">
        <w:t xml:space="preserve"> previously published</w:t>
      </w:r>
      <w:r w:rsidR="0003036C">
        <w:t>.</w:t>
      </w:r>
    </w:p>
    <w:p w:rsidR="00580221" w:rsidRPr="005A357F" w:rsidRDefault="00535340" w:rsidP="00EA6C8F">
      <w:pPr>
        <w:jc w:val="both"/>
      </w:pPr>
      <w:r>
        <w:t xml:space="preserve">In addition the </w:t>
      </w:r>
      <w:r w:rsidR="00B55D9A">
        <w:t xml:space="preserve">current work provides a framework for </w:t>
      </w:r>
      <w:r w:rsidR="00DC5B8A">
        <w:t>assessing the critical quality attributes to avoid overdosing the formulation with cyclodextrins</w:t>
      </w:r>
      <w:r>
        <w:t xml:space="preserve"> in terms of a quantity denoted the dimensionless dose concentration</w:t>
      </w:r>
      <w:r w:rsidRPr="00245F45">
        <w:rPr>
          <w:i/>
          <w:position w:val="-12"/>
        </w:rPr>
        <w:object w:dxaOrig="1340" w:dyaOrig="380">
          <v:shape id="_x0000_i1121" type="#_x0000_t75" style="width:70.5pt;height:21.75pt" o:ole="">
            <v:imagedata r:id="rId174" o:title=""/>
          </v:shape>
          <o:OLEObject Type="Embed" ProgID="Equation.3" ShapeID="_x0000_i1121" DrawAspect="Content" ObjectID="_1575103517" r:id="rId200"/>
        </w:object>
      </w:r>
      <w:r>
        <w:t xml:space="preserve"> which is equivalent to </w:t>
      </w:r>
      <w:r w:rsidR="008B1C1E">
        <w:t xml:space="preserve">the ideas behind the division in </w:t>
      </w:r>
      <w:r>
        <w:t xml:space="preserve">the </w:t>
      </w:r>
      <w:r w:rsidR="008B1C1E">
        <w:t xml:space="preserve">developability classification system (DCS) between </w:t>
      </w:r>
      <w:r>
        <w:t>class II</w:t>
      </w:r>
      <w:r w:rsidR="00C57678">
        <w:t>a and class IIb</w:t>
      </w:r>
      <w:r w:rsidR="00DC5B8A">
        <w:t>.</w:t>
      </w:r>
      <w:r w:rsidR="00C57678">
        <w:t xml:space="preserve"> For </w:t>
      </w:r>
      <w:r w:rsidR="00C57678">
        <w:lastRenderedPageBreak/>
        <w:t xml:space="preserve">very small values of </w:t>
      </w:r>
      <w:r w:rsidR="00C57678" w:rsidRPr="00245F45">
        <w:rPr>
          <w:i/>
          <w:position w:val="-12"/>
        </w:rPr>
        <w:object w:dxaOrig="420" w:dyaOrig="380">
          <v:shape id="_x0000_i1122" type="#_x0000_t75" style="width:21.75pt;height:21.75pt" o:ole="">
            <v:imagedata r:id="rId201" o:title=""/>
          </v:shape>
          <o:OLEObject Type="Embed" ProgID="Equation.3" ShapeID="_x0000_i1122" DrawAspect="Content" ObjectID="_1575103518" r:id="rId202"/>
        </w:object>
      </w:r>
      <w:r w:rsidR="00C57678">
        <w:t xml:space="preserve"> (</w:t>
      </w:r>
      <w:r w:rsidR="004A5731">
        <w:t xml:space="preserve">DCS </w:t>
      </w:r>
      <w:r w:rsidR="00C57678">
        <w:t xml:space="preserve">class IIa) the formulation is insensitive towards overdosing while for large values of </w:t>
      </w:r>
      <w:r w:rsidR="00C57678" w:rsidRPr="00245F45">
        <w:rPr>
          <w:i/>
          <w:position w:val="-12"/>
        </w:rPr>
        <w:object w:dxaOrig="420" w:dyaOrig="380">
          <v:shape id="_x0000_i1123" type="#_x0000_t75" style="width:21.75pt;height:21.75pt" o:ole="">
            <v:imagedata r:id="rId203" o:title=""/>
          </v:shape>
          <o:OLEObject Type="Embed" ProgID="Equation.3" ShapeID="_x0000_i1123" DrawAspect="Content" ObjectID="_1575103519" r:id="rId204"/>
        </w:object>
      </w:r>
      <w:r w:rsidR="00C57678">
        <w:t xml:space="preserve"> (</w:t>
      </w:r>
      <w:r w:rsidR="004A5731">
        <w:t xml:space="preserve">DCS </w:t>
      </w:r>
      <w:r w:rsidR="00C57678">
        <w:t>class IIb) only a small surplus of cyclodextrin compared to the optimal value will result in a decrease in absorption.</w:t>
      </w:r>
      <w:r w:rsidR="00580221">
        <w:rPr>
          <w:rFonts w:ascii="Arial" w:hAnsi="Arial" w:cs="Arial"/>
          <w:b/>
          <w:bCs/>
          <w:color w:val="000000"/>
          <w:sz w:val="18"/>
          <w:szCs w:val="18"/>
          <w:bdr w:val="none" w:sz="0" w:space="0" w:color="auto" w:frame="1"/>
          <w:shd w:val="clear" w:color="auto" w:fill="FFFFFF"/>
        </w:rPr>
        <w:br w:type="page"/>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w:t>
      </w:r>
      <w:r w:rsidRPr="00B737CE">
        <w:rPr>
          <w:rFonts w:cs="Times New Roman"/>
          <w:noProof/>
          <w:szCs w:val="24"/>
        </w:rPr>
        <w:tab/>
        <w:t xml:space="preserve">S. Sastry, J. Nyshadham, and J. Fix, “Recent technological advances in oral drug delivery–a review,” </w:t>
      </w:r>
      <w:r w:rsidRPr="00B737CE">
        <w:rPr>
          <w:rFonts w:cs="Times New Roman"/>
          <w:i/>
          <w:iCs/>
          <w:noProof/>
          <w:szCs w:val="24"/>
        </w:rPr>
        <w:t>Pharm. Sci. Technol.  …</w:t>
      </w:r>
      <w:r w:rsidRPr="00B737CE">
        <w:rPr>
          <w:rFonts w:cs="Times New Roman"/>
          <w:noProof/>
          <w:szCs w:val="24"/>
        </w:rPr>
        <w:t>, 2000.</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w:t>
      </w:r>
      <w:r w:rsidRPr="00B737CE">
        <w:rPr>
          <w:rFonts w:cs="Times New Roman"/>
          <w:noProof/>
          <w:szCs w:val="24"/>
        </w:rPr>
        <w:tab/>
        <w:t xml:space="preserve">H. D. Williams, N. L. Trevaskis, S. a Charman, R. M. Shanker, W. N. Charman, C. W. Pouton, and C. J. H. Porter, “Strategies to address low drug solubility in discovery and development.,” </w:t>
      </w:r>
      <w:r w:rsidRPr="00B737CE">
        <w:rPr>
          <w:rFonts w:cs="Times New Roman"/>
          <w:i/>
          <w:iCs/>
          <w:noProof/>
          <w:szCs w:val="24"/>
        </w:rPr>
        <w:t>Pharmacol. Rev.</w:t>
      </w:r>
      <w:r w:rsidRPr="00B737CE">
        <w:rPr>
          <w:rFonts w:cs="Times New Roman"/>
          <w:noProof/>
          <w:szCs w:val="24"/>
        </w:rPr>
        <w:t>, vol. 65, no. 1, pp. 315–499, 2013.</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w:t>
      </w:r>
      <w:r w:rsidRPr="00B737CE">
        <w:rPr>
          <w:rFonts w:cs="Times New Roman"/>
          <w:noProof/>
          <w:szCs w:val="24"/>
        </w:rPr>
        <w:tab/>
        <w:t xml:space="preserve">K. Sugano, </w:t>
      </w:r>
      <w:r w:rsidRPr="00B737CE">
        <w:rPr>
          <w:rFonts w:cs="Times New Roman"/>
          <w:i/>
          <w:iCs/>
          <w:noProof/>
          <w:szCs w:val="24"/>
        </w:rPr>
        <w:t>Biopharmaceutics Modeling and Simulations</w:t>
      </w:r>
      <w:r w:rsidRPr="00B737CE">
        <w:rPr>
          <w:rFonts w:cs="Times New Roman"/>
          <w:noProof/>
          <w:szCs w:val="24"/>
        </w:rPr>
        <w:t>. John Wiley &amp; Sons, 2012.</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w:t>
      </w:r>
      <w:r w:rsidRPr="00B737CE">
        <w:rPr>
          <w:rFonts w:cs="Times New Roman"/>
          <w:noProof/>
          <w:szCs w:val="24"/>
        </w:rPr>
        <w:tab/>
        <w:t xml:space="preserve">D. M. Oh, R. L. Curl, and G. L. Amidon, “Estimating the fraction dose absorbed from suspensions of poorly soluble compounds in humans: A mathematical model,” </w:t>
      </w:r>
      <w:r w:rsidRPr="00B737CE">
        <w:rPr>
          <w:rFonts w:cs="Times New Roman"/>
          <w:i/>
          <w:iCs/>
          <w:noProof/>
          <w:szCs w:val="24"/>
        </w:rPr>
        <w:t>Pharm. Res.</w:t>
      </w:r>
      <w:r w:rsidRPr="00B737CE">
        <w:rPr>
          <w:rFonts w:cs="Times New Roman"/>
          <w:noProof/>
          <w:szCs w:val="24"/>
        </w:rPr>
        <w:t>, vol. 10, no. 2, pp. 264–270, 1993.</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[5]</w:t>
      </w:r>
      <w:r w:rsidRPr="00B737CE">
        <w:rPr>
          <w:rFonts w:cs="Times New Roman"/>
          <w:noProof/>
          <w:szCs w:val="24"/>
        </w:rPr>
        <w:tab/>
        <w:t xml:space="preserve">G. L. Amidon, H. Lennernäs, V. P. Shah, and J. R. Crison, “A theoretical basis for a biopharmaceutic drug classification: the correlation of in vitro drug product dissolution and in vivo bioavailability.,” </w:t>
      </w:r>
      <w:r w:rsidRPr="00B737CE">
        <w:rPr>
          <w:rFonts w:cs="Times New Roman"/>
          <w:i/>
          <w:iCs/>
          <w:noProof/>
          <w:szCs w:val="24"/>
        </w:rPr>
        <w:t>Pharm. Res.</w:t>
      </w:r>
      <w:r w:rsidRPr="00B737CE">
        <w:rPr>
          <w:rFonts w:cs="Times New Roman"/>
          <w:noProof/>
          <w:szCs w:val="24"/>
        </w:rPr>
        <w:t>, vol. 12, no. 3, pp. 413–420, 1995.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[6]</w:t>
      </w:r>
      <w:r w:rsidRPr="00B737CE">
        <w:rPr>
          <w:rFonts w:cs="Times New Roman"/>
          <w:noProof/>
          <w:szCs w:val="24"/>
        </w:rPr>
        <w:tab/>
        <w:t xml:space="preserve">M. E. Brewster and T. Loftsson, “Cyclodextrins as pharmaceutical solubilizers,” </w:t>
      </w:r>
      <w:r w:rsidRPr="00B737CE">
        <w:rPr>
          <w:rFonts w:cs="Times New Roman"/>
          <w:i/>
          <w:iCs/>
          <w:noProof/>
          <w:szCs w:val="24"/>
        </w:rPr>
        <w:t>Adv. Drug Deliv. Rev.</w:t>
      </w:r>
      <w:r w:rsidRPr="00B737CE">
        <w:rPr>
          <w:rFonts w:cs="Times New Roman"/>
          <w:noProof/>
          <w:szCs w:val="24"/>
        </w:rPr>
        <w:t xml:space="preserve">, vol. 59, no. 7, pp. 645–666, Jul. </w:t>
      </w:r>
      <w:r w:rsidRPr="00B737CE">
        <w:rPr>
          <w:rFonts w:cs="Times New Roman"/>
          <w:noProof/>
          <w:szCs w:val="24"/>
        </w:rPr>
        <w:lastRenderedPageBreak/>
        <w:t>2007.</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[7]</w:t>
      </w:r>
      <w:r w:rsidRPr="00B737CE">
        <w:rPr>
          <w:rFonts w:cs="Times New Roman"/>
          <w:noProof/>
          <w:szCs w:val="24"/>
        </w:rPr>
        <w:tab/>
        <w:t xml:space="preserve">J. Szejtli, </w:t>
      </w:r>
      <w:r w:rsidRPr="00B737CE">
        <w:rPr>
          <w:rFonts w:cs="Times New Roman"/>
          <w:i/>
          <w:iCs/>
          <w:noProof/>
          <w:szCs w:val="24"/>
        </w:rPr>
        <w:t>Cyclodextrin technology</w:t>
      </w:r>
      <w:r w:rsidRPr="00B737CE">
        <w:rPr>
          <w:rFonts w:cs="Times New Roman"/>
          <w:noProof/>
          <w:szCs w:val="24"/>
        </w:rPr>
        <w:t>. Dordrecht: Kluwer Academic Publishers, 1988.</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[8]</w:t>
      </w:r>
      <w:r w:rsidRPr="00B737CE">
        <w:rPr>
          <w:rFonts w:cs="Times New Roman"/>
          <w:noProof/>
          <w:szCs w:val="24"/>
        </w:rPr>
        <w:tab/>
        <w:t xml:space="preserve">J. Szejtli, “Chemistry, physical and biological properties of cyclodextrins,” in </w:t>
      </w:r>
      <w:r w:rsidRPr="00B737CE">
        <w:rPr>
          <w:rFonts w:cs="Times New Roman"/>
          <w:i/>
          <w:iCs/>
          <w:noProof/>
          <w:szCs w:val="24"/>
        </w:rPr>
        <w:t>Cyclodextrins</w:t>
      </w:r>
      <w:r w:rsidRPr="00B737CE">
        <w:rPr>
          <w:rFonts w:cs="Times New Roman"/>
          <w:noProof/>
          <w:szCs w:val="24"/>
        </w:rPr>
        <w:t>, vol. 1st, no. 2, J. Szejtli and T. Osa, Eds. Oxford: Elsevier Science Ltd., 1996, pp. 189–204.</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[9]</w:t>
      </w:r>
      <w:r w:rsidRPr="00B737CE">
        <w:rPr>
          <w:rFonts w:cs="Times New Roman"/>
          <w:noProof/>
          <w:szCs w:val="24"/>
        </w:rPr>
        <w:tab/>
        <w:t xml:space="preserve">J. Brouwers, M. E. Brewster, and P. Augustijns, “Supersaturating drug delivery systems: the answer to solubility-limited oral bioavailability?,” </w:t>
      </w:r>
      <w:r w:rsidRPr="00B737CE">
        <w:rPr>
          <w:rFonts w:cs="Times New Roman"/>
          <w:i/>
          <w:iCs/>
          <w:noProof/>
          <w:szCs w:val="24"/>
        </w:rPr>
        <w:t>J. Pharm. Sci.</w:t>
      </w:r>
      <w:r w:rsidRPr="00B737CE">
        <w:rPr>
          <w:rFonts w:cs="Times New Roman"/>
          <w:noProof/>
          <w:szCs w:val="24"/>
        </w:rPr>
        <w:t>, vol. 98, no. 8, pp. 2549–72, Aug. 2009.</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[10]</w:t>
      </w:r>
      <w:r w:rsidRPr="00B737CE">
        <w:rPr>
          <w:rFonts w:cs="Times New Roman"/>
          <w:noProof/>
          <w:szCs w:val="24"/>
        </w:rPr>
        <w:tab/>
        <w:t xml:space="preserve">R. L. Carrier, L. a. Miller, and I. Ahmed, “The utility of cyclodextrins for enhancing oral bioavailability,” </w:t>
      </w:r>
      <w:r w:rsidRPr="00B737CE">
        <w:rPr>
          <w:rFonts w:cs="Times New Roman"/>
          <w:i/>
          <w:iCs/>
          <w:noProof/>
          <w:szCs w:val="24"/>
        </w:rPr>
        <w:t>J. Control. Release</w:t>
      </w:r>
      <w:r w:rsidRPr="00B737CE">
        <w:rPr>
          <w:rFonts w:cs="Times New Roman"/>
          <w:noProof/>
          <w:szCs w:val="24"/>
        </w:rPr>
        <w:t>, vol. 123, no. 2, pp. 78–99, 2007.</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[11]</w:t>
      </w:r>
      <w:r w:rsidRPr="00B737CE">
        <w:rPr>
          <w:rFonts w:cs="Times New Roman"/>
          <w:noProof/>
          <w:szCs w:val="24"/>
        </w:rPr>
        <w:tab/>
        <w:t xml:space="preserve">E. D. Gamsiz, A. G. Thombre, I. Ahmed, and R. L. Carrier, “Model predicting impact of complexation with cyclodextrins on oral absorption,” </w:t>
      </w:r>
      <w:r w:rsidRPr="00B737CE">
        <w:rPr>
          <w:rFonts w:cs="Times New Roman"/>
          <w:i/>
          <w:iCs/>
          <w:noProof/>
          <w:szCs w:val="24"/>
        </w:rPr>
        <w:t>Biotechnol. Bioeng.</w:t>
      </w:r>
      <w:r w:rsidRPr="00B737CE">
        <w:rPr>
          <w:rFonts w:cs="Times New Roman"/>
          <w:noProof/>
          <w:szCs w:val="24"/>
        </w:rPr>
        <w:t>, vol. 110, no. 9, pp. 2536–2547, 2013.</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[12]</w:t>
      </w:r>
      <w:r w:rsidRPr="00B737CE">
        <w:rPr>
          <w:rFonts w:cs="Times New Roman"/>
          <w:noProof/>
          <w:szCs w:val="24"/>
        </w:rPr>
        <w:tab/>
        <w:t xml:space="preserve">A. Dahan, J. M. Miller, A. Hoffman, G. E. Amidon, and G. L. </w:t>
      </w:r>
      <w:r w:rsidRPr="00B737CE">
        <w:rPr>
          <w:rFonts w:cs="Times New Roman"/>
          <w:noProof/>
          <w:szCs w:val="24"/>
        </w:rPr>
        <w:lastRenderedPageBreak/>
        <w:t xml:space="preserve">Amidon, “The solubility-permeability interplay in using cyclodextrins as pharmaceutical solubilizers: Mechanistic modeling and application to progesterone,” </w:t>
      </w:r>
      <w:r w:rsidRPr="00B737CE">
        <w:rPr>
          <w:rFonts w:cs="Times New Roman"/>
          <w:i/>
          <w:iCs/>
          <w:noProof/>
          <w:szCs w:val="24"/>
        </w:rPr>
        <w:t>J. Pharm. Sci.</w:t>
      </w:r>
      <w:r w:rsidRPr="00B737CE">
        <w:rPr>
          <w:rFonts w:cs="Times New Roman"/>
          <w:noProof/>
          <w:szCs w:val="24"/>
        </w:rPr>
        <w:t>, vol. 99, no. 6, pp. 2739–2749, 2010.</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[13]</w:t>
      </w:r>
      <w:r w:rsidRPr="00B737CE">
        <w:rPr>
          <w:rFonts w:cs="Times New Roman"/>
          <w:noProof/>
          <w:szCs w:val="24"/>
        </w:rPr>
        <w:tab/>
        <w:t xml:space="preserve">T. Loftsson, “Cyclodextrins and the biopharmaceutical classification system of drugs,” </w:t>
      </w:r>
      <w:r w:rsidRPr="00B737CE">
        <w:rPr>
          <w:rFonts w:cs="Times New Roman"/>
          <w:i/>
          <w:iCs/>
          <w:noProof/>
          <w:szCs w:val="24"/>
        </w:rPr>
        <w:t>J. Incl. Phenom. Macrocycl. Chem.</w:t>
      </w:r>
      <w:r w:rsidRPr="00B737CE">
        <w:rPr>
          <w:rFonts w:cs="Times New Roman"/>
          <w:noProof/>
          <w:szCs w:val="24"/>
        </w:rPr>
        <w:t>, vol. 44, no. 1–4, pp. 63–67, 2002.</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[14]</w:t>
      </w:r>
      <w:r w:rsidRPr="00B737CE">
        <w:rPr>
          <w:rFonts w:cs="Times New Roman"/>
          <w:noProof/>
          <w:szCs w:val="24"/>
        </w:rPr>
        <w:tab/>
        <w:t xml:space="preserve">M. Másson, T. Loftsson, G. Másson, and E. Stefánsson, “Cyclodextrins as permeation enhancers: Some theoretical evaluations and in vitro testing,” </w:t>
      </w:r>
      <w:r w:rsidRPr="00B737CE">
        <w:rPr>
          <w:rFonts w:cs="Times New Roman"/>
          <w:i/>
          <w:iCs/>
          <w:noProof/>
          <w:szCs w:val="24"/>
        </w:rPr>
        <w:t>J. Control. Release</w:t>
      </w:r>
      <w:r w:rsidRPr="00B737CE">
        <w:rPr>
          <w:rFonts w:cs="Times New Roman"/>
          <w:noProof/>
          <w:szCs w:val="24"/>
        </w:rPr>
        <w:t>, vol. 59, no. 1, pp. 107–118, 1999.</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[15]</w:t>
      </w:r>
      <w:r w:rsidRPr="00B737CE">
        <w:rPr>
          <w:rFonts w:cs="Times New Roman"/>
          <w:noProof/>
          <w:szCs w:val="24"/>
        </w:rPr>
        <w:tab/>
        <w:t xml:space="preserve">N. Ono, F. Hirayama, H. Arima, K. Uekama, and J. H. Rytting, “Model analysis for oral absorption of a drug/cyclodextrin complex involving competitive inclusion complexes,” </w:t>
      </w:r>
      <w:r w:rsidRPr="00B737CE">
        <w:rPr>
          <w:rFonts w:cs="Times New Roman"/>
          <w:i/>
          <w:iCs/>
          <w:noProof/>
          <w:szCs w:val="24"/>
        </w:rPr>
        <w:t>J. Incl. Phenom.</w:t>
      </w:r>
      <w:r w:rsidRPr="00B737CE">
        <w:rPr>
          <w:rFonts w:cs="Times New Roman"/>
          <w:noProof/>
          <w:szCs w:val="24"/>
        </w:rPr>
        <w:t>, vol. 44, no. 1–4, pp. 93–96, 2002.</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[16]</w:t>
      </w:r>
      <w:r w:rsidRPr="00B737CE">
        <w:rPr>
          <w:rFonts w:cs="Times New Roman"/>
          <w:noProof/>
          <w:szCs w:val="24"/>
        </w:rPr>
        <w:tab/>
        <w:t xml:space="preserve">R. V Hymas, N. F. H. Ho, and W. I. Higuchi, “Capric Acid Absorption in the Presence of Hydroxypropyl-β-Cyclodextrin in the Rat Ileum using the In Situ Single-Pass Perfusion Technique.,” </w:t>
      </w:r>
      <w:r w:rsidRPr="00B737CE">
        <w:rPr>
          <w:rFonts w:cs="Times New Roman"/>
          <w:i/>
          <w:iCs/>
          <w:noProof/>
          <w:szCs w:val="24"/>
        </w:rPr>
        <w:t>J. Pharm. Sci.</w:t>
      </w:r>
      <w:r w:rsidRPr="00B737CE">
        <w:rPr>
          <w:rFonts w:cs="Times New Roman"/>
          <w:noProof/>
          <w:szCs w:val="24"/>
        </w:rPr>
        <w:t>, vol. 104, no. 9, pp. 2832–44, Sep. 2015.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[17]</w:t>
      </w:r>
      <w:r w:rsidRPr="00B737CE">
        <w:rPr>
          <w:rFonts w:cs="Times New Roman"/>
          <w:noProof/>
          <w:szCs w:val="24"/>
        </w:rPr>
        <w:tab/>
        <w:t xml:space="preserve">E. D. Gamsiz, L. Miller, A. G. Thombre, I. Ahmed, and R. L. </w:t>
      </w:r>
      <w:r w:rsidRPr="00B737CE">
        <w:rPr>
          <w:rFonts w:cs="Times New Roman"/>
          <w:noProof/>
          <w:szCs w:val="24"/>
        </w:rPr>
        <w:lastRenderedPageBreak/>
        <w:t xml:space="preserve">Carrier, “Modeling the influence of cyclodextrins on oral absorption of low-solubility drugs: I. Model development,” </w:t>
      </w:r>
      <w:r w:rsidRPr="00B737CE">
        <w:rPr>
          <w:rFonts w:cs="Times New Roman"/>
          <w:i/>
          <w:iCs/>
          <w:noProof/>
          <w:szCs w:val="24"/>
        </w:rPr>
        <w:t>Biotechnol. Bioeng.</w:t>
      </w:r>
      <w:r w:rsidRPr="00B737CE">
        <w:rPr>
          <w:rFonts w:cs="Times New Roman"/>
          <w:noProof/>
          <w:szCs w:val="24"/>
        </w:rPr>
        <w:t>, vol. 105, no. 2, pp. 409–420, Feb. 2010.</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[18]</w:t>
      </w:r>
      <w:r w:rsidRPr="00B737CE">
        <w:rPr>
          <w:rFonts w:cs="Times New Roman"/>
          <w:noProof/>
          <w:szCs w:val="24"/>
        </w:rPr>
        <w:tab/>
        <w:t xml:space="preserve">E. D. Gamsiz, L. Miller, A. G. Thombre, I. Ahmed, and R. L. Carrier, “Modeling the influence of cyclodextrins on oral absorption of low solubility drugs: II. Experimental validation,” </w:t>
      </w:r>
      <w:r w:rsidRPr="00B737CE">
        <w:rPr>
          <w:rFonts w:cs="Times New Roman"/>
          <w:i/>
          <w:iCs/>
          <w:noProof/>
          <w:szCs w:val="24"/>
        </w:rPr>
        <w:t>Biotechnol. Bioeng.</w:t>
      </w:r>
      <w:r w:rsidRPr="00B737CE">
        <w:rPr>
          <w:rFonts w:cs="Times New Roman"/>
          <w:noProof/>
          <w:szCs w:val="24"/>
        </w:rPr>
        <w:t>, vol. 105, no. 2, pp. 421–430, 2010.</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[19]</w:t>
      </w:r>
      <w:r w:rsidRPr="00B737CE">
        <w:rPr>
          <w:rFonts w:cs="Times New Roman"/>
          <w:noProof/>
          <w:szCs w:val="24"/>
        </w:rPr>
        <w:tab/>
        <w:t xml:space="preserve">E. D. Gamsiz, A. G. Thombre, I. Ahmed, and R. L. Carrier, “Drug salts and solubilization: Modeling the influence of cyclodextrins on oral absorption,” </w:t>
      </w:r>
      <w:r w:rsidRPr="00B737CE">
        <w:rPr>
          <w:rFonts w:cs="Times New Roman"/>
          <w:i/>
          <w:iCs/>
          <w:noProof/>
          <w:szCs w:val="24"/>
        </w:rPr>
        <w:t>Ann. Biomed. Eng.</w:t>
      </w:r>
      <w:r w:rsidRPr="00B737CE">
        <w:rPr>
          <w:rFonts w:cs="Times New Roman"/>
          <w:noProof/>
          <w:szCs w:val="24"/>
        </w:rPr>
        <w:t>, vol. 39, no. 1, pp. 455–468, 2011.</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[20]</w:t>
      </w:r>
      <w:r w:rsidRPr="00B737CE">
        <w:rPr>
          <w:rFonts w:cs="Times New Roman"/>
          <w:noProof/>
          <w:szCs w:val="24"/>
        </w:rPr>
        <w:tab/>
        <w:t xml:space="preserve">V. J. Stella, V. M. Rao, E. a. Zannou, and V. Zia, “Mechanisms of drug release from cyclodextrin complexes,” </w:t>
      </w:r>
      <w:r w:rsidRPr="00B737CE">
        <w:rPr>
          <w:rFonts w:cs="Times New Roman"/>
          <w:i/>
          <w:iCs/>
          <w:noProof/>
          <w:szCs w:val="24"/>
        </w:rPr>
        <w:t>Adv. Drug Deliv. Rev.</w:t>
      </w:r>
      <w:r w:rsidRPr="00B737CE">
        <w:rPr>
          <w:rFonts w:cs="Times New Roman"/>
          <w:noProof/>
          <w:szCs w:val="24"/>
        </w:rPr>
        <w:t>, vol. 36, no. 1, pp. 3–16, 1999.</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[21]</w:t>
      </w:r>
      <w:r w:rsidRPr="00B737CE">
        <w:rPr>
          <w:rFonts w:cs="Times New Roman"/>
          <w:noProof/>
          <w:szCs w:val="24"/>
        </w:rPr>
        <w:tab/>
        <w:t xml:space="preserve">R. Holm, N. E. Olesen, and P. Westh, “Effect of cyclodextrin concentration on the oral bioavailability of danazol and cinnarizine in rats,” </w:t>
      </w:r>
      <w:r w:rsidRPr="00B737CE">
        <w:rPr>
          <w:rFonts w:cs="Times New Roman"/>
          <w:i/>
          <w:iCs/>
          <w:noProof/>
          <w:szCs w:val="24"/>
        </w:rPr>
        <w:t>Eur. J. Pharm. Biopharm.</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[22]</w:t>
      </w:r>
      <w:r w:rsidRPr="00B737CE">
        <w:rPr>
          <w:rFonts w:cs="Times New Roman"/>
          <w:noProof/>
          <w:szCs w:val="24"/>
        </w:rPr>
        <w:tab/>
        <w:t xml:space="preserve">N. E. Olesen, V. Vana, and R. Holm, “Does digestibility of cyclodextrins influence the in vivo absorption of benzo[a]pyrene in rats?,” </w:t>
      </w:r>
      <w:r w:rsidRPr="00B737CE">
        <w:rPr>
          <w:rFonts w:cs="Times New Roman"/>
          <w:i/>
          <w:iCs/>
          <w:noProof/>
          <w:szCs w:val="24"/>
        </w:rPr>
        <w:t>J. Pharm. Sci.</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[23]</w:t>
      </w:r>
      <w:r w:rsidRPr="00B737CE">
        <w:rPr>
          <w:rFonts w:cs="Times New Roman"/>
          <w:noProof/>
          <w:szCs w:val="24"/>
        </w:rPr>
        <w:tab/>
        <w:t xml:space="preserve">N. E. Olesen, P. Westh, and R. Holm, “Displacement of drugs from cyclodextrin complexes by bile salts: a suggestion of an intestinal drug solubilizing capacity from an in vitro model,” </w:t>
      </w:r>
      <w:r w:rsidRPr="00B737CE">
        <w:rPr>
          <w:rFonts w:cs="Times New Roman"/>
          <w:i/>
          <w:iCs/>
          <w:noProof/>
          <w:szCs w:val="24"/>
        </w:rPr>
        <w:t>J. Pharm. Sci.</w:t>
      </w:r>
      <w:r w:rsidRPr="00B737CE">
        <w:rPr>
          <w:rFonts w:cs="Times New Roman"/>
          <w:noProof/>
          <w:szCs w:val="24"/>
        </w:rPr>
        <w:t>, 2015.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[24]</w:t>
      </w:r>
      <w:r w:rsidRPr="00B737CE">
        <w:rPr>
          <w:rFonts w:cs="Times New Roman"/>
          <w:noProof/>
          <w:szCs w:val="24"/>
        </w:rPr>
        <w:tab/>
        <w:t xml:space="preserve">T. Loftsson, H. Friðriksdóttir, S. Thórisdóttir, E. Stefánsson, A. M. Sigurðardóttir, Ö. Guðmundsson, and T. Sigthórsson, “2-Hydroxypropyl-β-Cyclodextrin in Topical Carbonic Anhydrase Inhibitor Formulations,” </w:t>
      </w:r>
      <w:r w:rsidRPr="00B737CE">
        <w:rPr>
          <w:rFonts w:cs="Times New Roman"/>
          <w:i/>
          <w:iCs/>
          <w:noProof/>
          <w:szCs w:val="24"/>
        </w:rPr>
        <w:t>Eur. J. Pharm. Sci.</w:t>
      </w:r>
      <w:r w:rsidRPr="00B737CE">
        <w:rPr>
          <w:rFonts w:cs="Times New Roman"/>
          <w:noProof/>
          <w:szCs w:val="24"/>
        </w:rPr>
        <w:t>, vol. 1, no. 4, pp. 175–180, 1994.</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[25]</w:t>
      </w:r>
      <w:r w:rsidRPr="00B737CE">
        <w:rPr>
          <w:rFonts w:cs="Times New Roman"/>
          <w:noProof/>
          <w:szCs w:val="24"/>
        </w:rPr>
        <w:tab/>
        <w:t xml:space="preserve">T. Loftsson and M. E. Brewster, “Pharmaceutical applications of cyclodextrins: Effects on drug permeation through biological membranes,” </w:t>
      </w:r>
      <w:r w:rsidRPr="00B737CE">
        <w:rPr>
          <w:rFonts w:cs="Times New Roman"/>
          <w:i/>
          <w:iCs/>
          <w:noProof/>
          <w:szCs w:val="24"/>
        </w:rPr>
        <w:t>J. Pharm. Pharmacol.</w:t>
      </w:r>
      <w:r w:rsidRPr="00B737CE">
        <w:rPr>
          <w:rFonts w:cs="Times New Roman"/>
          <w:noProof/>
          <w:szCs w:val="24"/>
        </w:rPr>
        <w:t>, vol. 63, no. 9, pp. 1119–1135, 2011.</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[26]</w:t>
      </w:r>
      <w:r w:rsidRPr="00B737CE">
        <w:rPr>
          <w:rFonts w:cs="Times New Roman"/>
          <w:noProof/>
          <w:szCs w:val="24"/>
        </w:rPr>
        <w:tab/>
        <w:t xml:space="preserve">K. Uekama, F. Hirayama, and T. Irie, “Cyclodextrin Drug Carrier Systems,” </w:t>
      </w:r>
      <w:r w:rsidRPr="00B737CE">
        <w:rPr>
          <w:rFonts w:cs="Times New Roman"/>
          <w:i/>
          <w:iCs/>
          <w:noProof/>
          <w:szCs w:val="24"/>
        </w:rPr>
        <w:t>Chem Rev</w:t>
      </w:r>
      <w:r w:rsidRPr="00B737CE">
        <w:rPr>
          <w:rFonts w:cs="Times New Roman"/>
          <w:noProof/>
          <w:szCs w:val="24"/>
        </w:rPr>
        <w:t>, vol. 98, no. 81, pp. 2045–2076 ST – Cyclodextrin Drug Carrier Systems, Jul. 1998.</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[27]</w:t>
      </w:r>
      <w:r w:rsidRPr="00B737CE">
        <w:rPr>
          <w:rFonts w:cs="Times New Roman"/>
          <w:noProof/>
          <w:szCs w:val="24"/>
        </w:rPr>
        <w:tab/>
        <w:t>“Drugbank: phenacetin.” [Online]. Available: http://www.drugbank.ca/drugs/DB03783. [Accessed: 28-Dec-2015].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lastRenderedPageBreak/>
        <w:t>[28]</w:t>
      </w:r>
      <w:r w:rsidRPr="00B737CE">
        <w:rPr>
          <w:rFonts w:cs="Times New Roman"/>
          <w:noProof/>
          <w:szCs w:val="24"/>
        </w:rPr>
        <w:tab/>
        <w:t xml:space="preserve">G. Westerberg and L. Wiklund, “β-cyclodextrin reduces bioavailability of orally administered [3H]benzo[a]pyrene in the rat,” </w:t>
      </w:r>
      <w:r w:rsidRPr="00B737CE">
        <w:rPr>
          <w:rFonts w:cs="Times New Roman"/>
          <w:i/>
          <w:iCs/>
          <w:noProof/>
          <w:szCs w:val="24"/>
        </w:rPr>
        <w:t>J. Pharm. Sci.</w:t>
      </w:r>
      <w:r w:rsidRPr="00B737CE">
        <w:rPr>
          <w:rFonts w:cs="Times New Roman"/>
          <w:noProof/>
          <w:szCs w:val="24"/>
        </w:rPr>
        <w:t>, vol. 94, no. 1, pp. 114–119, Jan. 2005.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[29]</w:t>
      </w:r>
      <w:r w:rsidRPr="00B737CE">
        <w:rPr>
          <w:rFonts w:cs="Times New Roman"/>
          <w:noProof/>
          <w:szCs w:val="24"/>
        </w:rPr>
        <w:tab/>
        <w:t xml:space="preserve">S. I. F. Badawy, A. L. Marshall, M. M. Ghorab, and C. M. Adeyeye, “A Study of the Complexation Between Danazol and Hydrophilic Cyclodextrin Derivatives,” </w:t>
      </w:r>
      <w:r w:rsidRPr="00B737CE">
        <w:rPr>
          <w:rFonts w:cs="Times New Roman"/>
          <w:i/>
          <w:iCs/>
          <w:noProof/>
          <w:szCs w:val="24"/>
        </w:rPr>
        <w:t>Drug Dev. Ind. Pharm.</w:t>
      </w:r>
      <w:r w:rsidRPr="00B737CE">
        <w:rPr>
          <w:rFonts w:cs="Times New Roman"/>
          <w:noProof/>
          <w:szCs w:val="24"/>
        </w:rPr>
        <w:t>, vol. 22, no. 9–10, pp. 959–966, Jan. 1996.</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[30]</w:t>
      </w:r>
      <w:r w:rsidRPr="00B737CE">
        <w:rPr>
          <w:rFonts w:cs="Times New Roman"/>
          <w:noProof/>
          <w:szCs w:val="24"/>
        </w:rPr>
        <w:tab/>
        <w:t xml:space="preserve">E. L. McConnell, A. W. Basit, and S. Murdan, “Measurements of rat and mouse gastrointestinal pH, fluid and lymphoid tissue, and implications for in-vivo experiments,” </w:t>
      </w:r>
      <w:r w:rsidRPr="00B737CE">
        <w:rPr>
          <w:rFonts w:cs="Times New Roman"/>
          <w:i/>
          <w:iCs/>
          <w:noProof/>
          <w:szCs w:val="24"/>
        </w:rPr>
        <w:t>J. Pharm. Pharmacol.</w:t>
      </w:r>
      <w:r w:rsidRPr="00B737CE">
        <w:rPr>
          <w:rFonts w:cs="Times New Roman"/>
          <w:noProof/>
          <w:szCs w:val="24"/>
        </w:rPr>
        <w:t>, vol. 60, no. 1, pp. 63–70, 2008.</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[31]</w:t>
      </w:r>
      <w:r w:rsidRPr="00B737CE">
        <w:rPr>
          <w:rFonts w:cs="Times New Roman"/>
          <w:noProof/>
          <w:szCs w:val="24"/>
        </w:rPr>
        <w:tab/>
        <w:t xml:space="preserve">T. Takashima, T. Shingaki, Y. Katayama, E. Hayashinaka, Y. Wada, M. Kataoka, D. Ozaki, H. Doi, M. Suzuki, and S. Ishida, “Dynamic Analysis of Fluid Distribution in the Gastrointestinal Tract in Rats: Positron Emission Tomography Imaging after Oral Administration of Nonabsorbable Marker,[18F] Deoxyfluoropoly (ethylene glycol),” </w:t>
      </w:r>
      <w:r w:rsidRPr="00B737CE">
        <w:rPr>
          <w:rFonts w:cs="Times New Roman"/>
          <w:i/>
          <w:iCs/>
          <w:noProof/>
          <w:szCs w:val="24"/>
        </w:rPr>
        <w:t>Mol. Pharm.</w:t>
      </w:r>
      <w:r w:rsidRPr="00B737CE">
        <w:rPr>
          <w:rFonts w:cs="Times New Roman"/>
          <w:noProof/>
          <w:szCs w:val="24"/>
        </w:rPr>
        <w:t>, vol. 10, no. 6, pp. 2261–2269, 2013.</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[32]</w:t>
      </w:r>
      <w:r w:rsidRPr="00B737CE">
        <w:rPr>
          <w:rFonts w:cs="Times New Roman"/>
          <w:noProof/>
          <w:szCs w:val="24"/>
        </w:rPr>
        <w:tab/>
        <w:t xml:space="preserve">T. Loftsson and M. Masson, “Cyclodextrins in topical drug formulations: theory and practice,” </w:t>
      </w:r>
      <w:r w:rsidRPr="00B737CE">
        <w:rPr>
          <w:rFonts w:cs="Times New Roman"/>
          <w:i/>
          <w:iCs/>
          <w:noProof/>
          <w:szCs w:val="24"/>
        </w:rPr>
        <w:t>Int J Pharm</w:t>
      </w:r>
      <w:r w:rsidRPr="00B737CE">
        <w:rPr>
          <w:rFonts w:cs="Times New Roman"/>
          <w:noProof/>
          <w:szCs w:val="24"/>
        </w:rPr>
        <w:t>, vol. 225, no. 1–2, pp. 15–30, 2001.</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lastRenderedPageBreak/>
        <w:t>[33]</w:t>
      </w:r>
      <w:r w:rsidRPr="00B737CE">
        <w:rPr>
          <w:rFonts w:cs="Times New Roman"/>
          <w:noProof/>
          <w:szCs w:val="24"/>
        </w:rPr>
        <w:tab/>
        <w:t xml:space="preserve">L. X. Yu, “An integrated model for determining causes of poor oral drug absorption.,” </w:t>
      </w:r>
      <w:r w:rsidRPr="00B737CE">
        <w:rPr>
          <w:rFonts w:cs="Times New Roman"/>
          <w:i/>
          <w:iCs/>
          <w:noProof/>
          <w:szCs w:val="24"/>
        </w:rPr>
        <w:t>Pharm. Res.</w:t>
      </w:r>
      <w:r w:rsidRPr="00B737CE">
        <w:rPr>
          <w:rFonts w:cs="Times New Roman"/>
          <w:noProof/>
          <w:szCs w:val="24"/>
        </w:rPr>
        <w:t>, vol. 16, no. 12, pp. 1883–1887, 1999.</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[34]</w:t>
      </w:r>
      <w:r w:rsidRPr="00B737CE">
        <w:rPr>
          <w:rFonts w:cs="Times New Roman"/>
          <w:noProof/>
          <w:szCs w:val="24"/>
        </w:rPr>
        <w:tab/>
        <w:t xml:space="preserve">J. M. DeSesso and C. F. Jacobson, “Anatomical and physiological parameters affecting gastrointestinal absorption in humans and rats.,” </w:t>
      </w:r>
      <w:r w:rsidRPr="00B737CE">
        <w:rPr>
          <w:rFonts w:cs="Times New Roman"/>
          <w:i/>
          <w:iCs/>
          <w:noProof/>
          <w:szCs w:val="24"/>
        </w:rPr>
        <w:t>Food Chem. Toxicol.</w:t>
      </w:r>
      <w:r w:rsidRPr="00B737CE">
        <w:rPr>
          <w:rFonts w:cs="Times New Roman"/>
          <w:noProof/>
          <w:szCs w:val="24"/>
        </w:rPr>
        <w:t>, vol. 39, no. 3, pp. 209–228, 2001.</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[35]</w:t>
      </w:r>
      <w:r w:rsidRPr="00B737CE">
        <w:rPr>
          <w:rFonts w:cs="Times New Roman"/>
          <w:noProof/>
          <w:szCs w:val="24"/>
        </w:rPr>
        <w:tab/>
        <w:t xml:space="preserve">J. M. Butler and J. B. Dressman, “The Developability Classification System: The application of simple biopharmaceutics modelling to early oral formulation development,” </w:t>
      </w:r>
      <w:r w:rsidRPr="00B737CE">
        <w:rPr>
          <w:rFonts w:cs="Times New Roman"/>
          <w:i/>
          <w:iCs/>
          <w:noProof/>
          <w:szCs w:val="24"/>
        </w:rPr>
        <w:t>J. Pharm. Sci.</w:t>
      </w:r>
      <w:r w:rsidRPr="00B737CE">
        <w:rPr>
          <w:rFonts w:cs="Times New Roman"/>
          <w:noProof/>
          <w:szCs w:val="24"/>
        </w:rPr>
        <w:t>, vol. 99, no. 12, pp. 4940–4954, 2010.</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[36]</w:t>
      </w:r>
      <w:r w:rsidRPr="00B737CE">
        <w:rPr>
          <w:rFonts w:cs="Times New Roman"/>
          <w:noProof/>
          <w:szCs w:val="24"/>
        </w:rPr>
        <w:tab/>
        <w:t xml:space="preserve">T. Loftsson, “Cyclodextrins and the Biopharmaceutics Classification System of Drugs,” </w:t>
      </w:r>
      <w:r w:rsidRPr="00B737CE">
        <w:rPr>
          <w:rFonts w:cs="Times New Roman"/>
          <w:i/>
          <w:iCs/>
          <w:noProof/>
          <w:szCs w:val="24"/>
        </w:rPr>
        <w:t>J. Incl. Phenom. Macrocycl. Chem.</w:t>
      </w:r>
      <w:r w:rsidRPr="00B737CE">
        <w:rPr>
          <w:rFonts w:cs="Times New Roman"/>
          <w:noProof/>
          <w:szCs w:val="24"/>
        </w:rPr>
        <w:t>, vol. 44, no. 1–4, pp. 63–67.</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[37]</w:t>
      </w:r>
      <w:r w:rsidRPr="00B737CE">
        <w:rPr>
          <w:rFonts w:cs="Times New Roman"/>
          <w:noProof/>
          <w:szCs w:val="24"/>
        </w:rPr>
        <w:tab/>
        <w:t xml:space="preserve">Y. Kawabata, K. Wada, M. Nakatani, S. Yamada, and S. Onoue, “Formulation design for poorly water-soluble drugs based on biopharmaceutics classification system: basic aproaches and pratical applications,” </w:t>
      </w:r>
      <w:r w:rsidRPr="00B737CE">
        <w:rPr>
          <w:rFonts w:cs="Times New Roman"/>
          <w:i/>
          <w:iCs/>
          <w:noProof/>
          <w:szCs w:val="24"/>
        </w:rPr>
        <w:t>Int. J. Pharm.</w:t>
      </w:r>
      <w:r w:rsidRPr="00B737CE">
        <w:rPr>
          <w:rFonts w:cs="Times New Roman"/>
          <w:noProof/>
          <w:szCs w:val="24"/>
        </w:rPr>
        <w:t>, vol. 410, pp. 1–10, 2011.</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[38]</w:t>
      </w:r>
      <w:r w:rsidRPr="00B737CE">
        <w:rPr>
          <w:rFonts w:cs="Times New Roman"/>
          <w:noProof/>
          <w:szCs w:val="24"/>
        </w:rPr>
        <w:tab/>
        <w:t xml:space="preserve">T. Loftsson, M. E. Brewster, and M. Másson, “Role of cyclodextrins in improving oral drug delivery,” </w:t>
      </w:r>
      <w:r w:rsidRPr="00B737CE">
        <w:rPr>
          <w:rFonts w:cs="Times New Roman"/>
          <w:i/>
          <w:iCs/>
          <w:noProof/>
          <w:szCs w:val="24"/>
        </w:rPr>
        <w:t>Am. J. Drug Deliv.</w:t>
      </w:r>
      <w:r w:rsidRPr="00B737CE">
        <w:rPr>
          <w:rFonts w:cs="Times New Roman"/>
          <w:noProof/>
          <w:szCs w:val="24"/>
        </w:rPr>
        <w:t>, vol. 2, no. 4, pp. 261–275, 2004.</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[39]</w:t>
      </w:r>
      <w:r w:rsidRPr="00B737CE">
        <w:rPr>
          <w:rFonts w:cs="Times New Roman"/>
          <w:noProof/>
          <w:szCs w:val="24"/>
        </w:rPr>
        <w:tab/>
        <w:t xml:space="preserve">K. Okimoto, R. A. Rajewski, K. Uekama, J. A. Jona, and V. J. Stella, “The Interaction of Charged and Uncharged Drugs with Neutral (HP-β-CD) and Anionically Charged (SBE7-β-CD) β-Cyclodextrins,” </w:t>
      </w:r>
      <w:r w:rsidRPr="00B737CE">
        <w:rPr>
          <w:rFonts w:cs="Times New Roman"/>
          <w:i/>
          <w:iCs/>
          <w:noProof/>
          <w:szCs w:val="24"/>
        </w:rPr>
        <w:t>Pharm. Res.</w:t>
      </w:r>
      <w:r w:rsidRPr="00B737CE">
        <w:rPr>
          <w:rFonts w:cs="Times New Roman"/>
          <w:noProof/>
          <w:szCs w:val="24"/>
        </w:rPr>
        <w:t>, vol. 13, no. 2, pp. 256–264.</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[40]</w:t>
      </w:r>
      <w:r w:rsidRPr="00B737CE">
        <w:rPr>
          <w:rFonts w:cs="Times New Roman"/>
          <w:noProof/>
          <w:szCs w:val="24"/>
        </w:rPr>
        <w:tab/>
        <w:t xml:space="preserve">W. E. May, S. P. Wasik, M. M. Miller, Y. B. Tewari, J. M. Brown-Thomas, and R. N. Goldberg, “Solution thermodynamics of some slightly soluble hydrocarbons in water,” </w:t>
      </w:r>
      <w:r w:rsidRPr="00B737CE">
        <w:rPr>
          <w:rFonts w:cs="Times New Roman"/>
          <w:i/>
          <w:iCs/>
          <w:noProof/>
          <w:szCs w:val="24"/>
        </w:rPr>
        <w:t>J. Chem. Eng. Data</w:t>
      </w:r>
      <w:r w:rsidRPr="00B737CE">
        <w:rPr>
          <w:rFonts w:cs="Times New Roman"/>
          <w:noProof/>
          <w:szCs w:val="24"/>
        </w:rPr>
        <w:t>, vol. 28, no. 2, pp. 197–200, Apr. 1983.</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[41]</w:t>
      </w:r>
      <w:r w:rsidRPr="00B737CE">
        <w:rPr>
          <w:rFonts w:cs="Times New Roman"/>
          <w:noProof/>
          <w:szCs w:val="24"/>
        </w:rPr>
        <w:tab/>
        <w:t xml:space="preserve"> a Glomme, J. März, and J. Dressman, “Predicting the intestinal solubility of poorly soluble drugs,” </w:t>
      </w:r>
      <w:r w:rsidRPr="00B737CE">
        <w:rPr>
          <w:rFonts w:cs="Times New Roman"/>
          <w:i/>
          <w:iCs/>
          <w:noProof/>
          <w:szCs w:val="24"/>
        </w:rPr>
        <w:t>Pharmacokinet. Profiling</w:t>
      </w:r>
      <w:r w:rsidRPr="00B737CE">
        <w:rPr>
          <w:rFonts w:cs="Times New Roman"/>
          <w:noProof/>
          <w:szCs w:val="24"/>
        </w:rPr>
        <w:t>, vol. 1, pp. 259–280, 2007.</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[42]</w:t>
      </w:r>
      <w:r w:rsidRPr="00B737CE">
        <w:rPr>
          <w:rFonts w:cs="Times New Roman"/>
          <w:noProof/>
          <w:szCs w:val="24"/>
        </w:rPr>
        <w:tab/>
        <w:t>“Drugbank: Cinnarizine.” [Online]. Available: http://www.drugbank.ca/drugs/DB00568. [Accessed: 28-Dec-2015].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[43]</w:t>
      </w:r>
      <w:r w:rsidRPr="00B737CE">
        <w:rPr>
          <w:rFonts w:cs="Times New Roman"/>
          <w:noProof/>
          <w:szCs w:val="24"/>
        </w:rPr>
        <w:tab/>
        <w:t xml:space="preserve">“Some non-heterocyclic polycyclic aromatic hydrocarbons and some related exposures.,” </w:t>
      </w:r>
      <w:r w:rsidRPr="00B737CE">
        <w:rPr>
          <w:rFonts w:cs="Times New Roman"/>
          <w:i/>
          <w:iCs/>
          <w:noProof/>
          <w:szCs w:val="24"/>
        </w:rPr>
        <w:t>IARC Monogr. Eval. Carcinog. Risks Hum.</w:t>
      </w:r>
      <w:r w:rsidRPr="00B737CE">
        <w:rPr>
          <w:rFonts w:cs="Times New Roman"/>
          <w:noProof/>
          <w:szCs w:val="24"/>
        </w:rPr>
        <w:t>, vol. 92, pp. 1–853, Jan. 2010.</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[44]</w:t>
      </w:r>
      <w:r w:rsidRPr="00B737CE">
        <w:rPr>
          <w:rFonts w:cs="Times New Roman"/>
          <w:noProof/>
          <w:szCs w:val="24"/>
        </w:rPr>
        <w:tab/>
        <w:t xml:space="preserve">J. Horský and J. Pitha, “Hydroxypropyl cyclodextrins: potential synergism with carcinogens.,” </w:t>
      </w:r>
      <w:r w:rsidRPr="00B737CE">
        <w:rPr>
          <w:rFonts w:cs="Times New Roman"/>
          <w:i/>
          <w:iCs/>
          <w:noProof/>
          <w:szCs w:val="24"/>
        </w:rPr>
        <w:t>J. Pharm. Sci.</w:t>
      </w:r>
      <w:r w:rsidRPr="00B737CE">
        <w:rPr>
          <w:rFonts w:cs="Times New Roman"/>
          <w:noProof/>
          <w:szCs w:val="24"/>
        </w:rPr>
        <w:t>, vol. 85, no. 1, pp. 96–</w:t>
      </w:r>
      <w:r w:rsidRPr="00B737CE">
        <w:rPr>
          <w:rFonts w:cs="Times New Roman"/>
          <w:noProof/>
          <w:szCs w:val="24"/>
        </w:rPr>
        <w:lastRenderedPageBreak/>
        <w:t>100, 1996.</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[45]</w:t>
      </w:r>
      <w:r w:rsidRPr="00B737CE">
        <w:rPr>
          <w:rFonts w:cs="Times New Roman"/>
          <w:noProof/>
          <w:szCs w:val="24"/>
        </w:rPr>
        <w:tab/>
        <w:t xml:space="preserve">S. Clarysse, J. Brouwers, J. Tack, P. Annaert, and P. Augustijns, “Intestinal drug solubility estimation based on simulated intestinal fluids: Comparison with solubility in human intestinal fluids,” </w:t>
      </w:r>
      <w:r w:rsidRPr="00B737CE">
        <w:rPr>
          <w:rFonts w:cs="Times New Roman"/>
          <w:i/>
          <w:iCs/>
          <w:noProof/>
          <w:szCs w:val="24"/>
        </w:rPr>
        <w:t>Eur. J. Pharm. Sci.</w:t>
      </w:r>
      <w:r w:rsidRPr="00B737CE">
        <w:rPr>
          <w:rFonts w:cs="Times New Roman"/>
          <w:noProof/>
          <w:szCs w:val="24"/>
        </w:rPr>
        <w:t>, vol. 43, no. 4, pp. 260–269, Jul. 2011.</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[46]</w:t>
      </w:r>
      <w:r w:rsidRPr="00B737CE">
        <w:rPr>
          <w:rFonts w:cs="Times New Roman"/>
          <w:noProof/>
          <w:szCs w:val="24"/>
        </w:rPr>
        <w:tab/>
        <w:t xml:space="preserve">T. Loftsson, F. Konrádsdóttir, and M. Másson, “Influence of aqueous diffusion layer on passive drug diffusion from aqueous cyclodextrin solutions through biological membranes,” </w:t>
      </w:r>
      <w:r w:rsidRPr="00B737CE">
        <w:rPr>
          <w:rFonts w:cs="Times New Roman"/>
          <w:i/>
          <w:iCs/>
          <w:noProof/>
          <w:szCs w:val="24"/>
        </w:rPr>
        <w:t>Pharmazie</w:t>
      </w:r>
      <w:r w:rsidRPr="00B737CE">
        <w:rPr>
          <w:rFonts w:cs="Times New Roman"/>
          <w:noProof/>
          <w:szCs w:val="24"/>
        </w:rPr>
        <w:t>, vol. 61, no. 2, pp. 83–89, 2006.</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[47]</w:t>
      </w:r>
      <w:r w:rsidRPr="00B737CE">
        <w:rPr>
          <w:rFonts w:cs="Times New Roman"/>
          <w:noProof/>
          <w:szCs w:val="24"/>
        </w:rPr>
        <w:tab/>
        <w:t xml:space="preserve">T. Loftsson, S. B. Vogensen, M. E. Brewster, and F. Konrádsdóttir, “Effects of cyclodextrins on drug delivery through biological membranes.,” </w:t>
      </w:r>
      <w:r w:rsidRPr="00B737CE">
        <w:rPr>
          <w:rFonts w:cs="Times New Roman"/>
          <w:i/>
          <w:iCs/>
          <w:noProof/>
          <w:szCs w:val="24"/>
        </w:rPr>
        <w:t>J. Pharm. Sci.</w:t>
      </w:r>
      <w:r w:rsidRPr="00B737CE">
        <w:rPr>
          <w:rFonts w:cs="Times New Roman"/>
          <w:noProof/>
          <w:szCs w:val="24"/>
        </w:rPr>
        <w:t>, vol. 96, no. 10, pp. 2532–46, Oct. 2007.</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[48]</w:t>
      </w:r>
      <w:r w:rsidRPr="00B737CE">
        <w:rPr>
          <w:rFonts w:cs="Times New Roman"/>
          <w:noProof/>
          <w:szCs w:val="24"/>
        </w:rPr>
        <w:tab/>
        <w:t xml:space="preserve">T. Loftsson, “Drug permeation through biomembranes: Cyclodextrins and the unstirred water layer,” </w:t>
      </w:r>
      <w:r w:rsidRPr="00B737CE">
        <w:rPr>
          <w:rFonts w:cs="Times New Roman"/>
          <w:i/>
          <w:iCs/>
          <w:noProof/>
          <w:szCs w:val="24"/>
        </w:rPr>
        <w:t>Pharmazie</w:t>
      </w:r>
      <w:r w:rsidRPr="00B737CE">
        <w:rPr>
          <w:rFonts w:cs="Times New Roman"/>
          <w:noProof/>
          <w:szCs w:val="24"/>
        </w:rPr>
        <w:t>, vol. 67, no. 5, pp. 363–370, 2012.</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t>[49]</w:t>
      </w:r>
      <w:r w:rsidRPr="00B737CE">
        <w:rPr>
          <w:rFonts w:cs="Times New Roman"/>
          <w:noProof/>
          <w:szCs w:val="24"/>
        </w:rPr>
        <w:tab/>
        <w:t xml:space="preserve">W. L. Chiou and A. Barve, “Linear Correlation of the Fraction of Oral Dose Absorbed of 64 Drugs Between Humans and Rats,” </w:t>
      </w:r>
      <w:r w:rsidRPr="00B737CE">
        <w:rPr>
          <w:rFonts w:cs="Times New Roman"/>
          <w:i/>
          <w:iCs/>
          <w:noProof/>
          <w:szCs w:val="24"/>
        </w:rPr>
        <w:t>Pharm. Res.</w:t>
      </w:r>
      <w:r w:rsidRPr="00B737CE">
        <w:rPr>
          <w:rFonts w:cs="Times New Roman"/>
          <w:noProof/>
          <w:szCs w:val="24"/>
        </w:rPr>
        <w:t>, vol. 15, no. 11, pp. 1792–1795.</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szCs w:val="24"/>
        </w:rPr>
      </w:pPr>
      <w:r w:rsidRPr="00B737CE">
        <w:rPr>
          <w:rFonts w:cs="Times New Roman"/>
          <w:noProof/>
          <w:szCs w:val="24"/>
        </w:rPr>
        <w:lastRenderedPageBreak/>
        <w:t>[50]</w:t>
      </w:r>
      <w:r w:rsidRPr="00B737CE">
        <w:rPr>
          <w:rFonts w:cs="Times New Roman"/>
          <w:noProof/>
          <w:szCs w:val="24"/>
        </w:rPr>
        <w:tab/>
        <w:t xml:space="preserve">X. Cao, S. T. Gibbs, L. Fang, H. A. Miller, C. P. Landowski, H.-C. Shin, H. Lennernas, Y. Zhong, G. L. Amidon, L. X. Yu, and D. Sun, “Why is it challenging to predict intestinal drug absorption and oral bioavailability in human using rat model.,” </w:t>
      </w:r>
      <w:r w:rsidRPr="00B737CE">
        <w:rPr>
          <w:rFonts w:cs="Times New Roman"/>
          <w:i/>
          <w:iCs/>
          <w:noProof/>
          <w:szCs w:val="24"/>
        </w:rPr>
        <w:t>Pharm. Res.</w:t>
      </w:r>
      <w:r w:rsidRPr="00B737CE">
        <w:rPr>
          <w:rFonts w:cs="Times New Roman"/>
          <w:noProof/>
          <w:szCs w:val="24"/>
        </w:rPr>
        <w:t>, vol. 23, no. 8, pp. 1675–86, Aug. 2006.</w:t>
      </w:r>
    </w:p>
    <w:p w:rsidR="00B737CE" w:rsidRPr="00B737CE" w:rsidRDefault="00B737CE">
      <w:pPr>
        <w:widowControl w:val="0"/>
        <w:autoSpaceDE w:val="0"/>
        <w:autoSpaceDN w:val="0"/>
        <w:adjustRightInd w:val="0"/>
        <w:spacing w:after="140" w:line="288" w:lineRule="auto"/>
        <w:rPr>
          <w:rFonts w:cs="Times New Roman"/>
          <w:noProof/>
          <w:szCs w:val="24"/>
        </w:rPr>
      </w:pPr>
    </w:p>
    <w:p w:rsidR="00B737CE" w:rsidRPr="00B737CE" w:rsidRDefault="00B737CE">
      <w:pPr>
        <w:widowControl w:val="0"/>
        <w:autoSpaceDE w:val="0"/>
        <w:autoSpaceDN w:val="0"/>
        <w:adjustRightInd w:val="0"/>
        <w:spacing w:after="0" w:line="240" w:lineRule="auto"/>
        <w:ind w:left="640" w:hanging="640"/>
        <w:rPr>
          <w:rFonts w:cs="Times New Roman"/>
          <w:noProof/>
        </w:rPr>
      </w:pPr>
      <w:r w:rsidRPr="00B737CE">
        <w:rPr>
          <w:rFonts w:cs="Times New Roman"/>
          <w:noProof/>
          <w:szCs w:val="24"/>
        </w:rPr>
        <w:t>[51]</w:t>
      </w:r>
      <w:r w:rsidRPr="00B737CE">
        <w:rPr>
          <w:rFonts w:cs="Times New Roman"/>
          <w:noProof/>
          <w:szCs w:val="24"/>
        </w:rPr>
        <w:tab/>
        <w:t xml:space="preserve">K. Uekama and M. Otagiri, “Cyclodextrins in drug carrier systems.,” </w:t>
      </w:r>
      <w:r w:rsidRPr="00B737CE">
        <w:rPr>
          <w:rFonts w:cs="Times New Roman"/>
          <w:i/>
          <w:iCs/>
          <w:noProof/>
          <w:szCs w:val="24"/>
        </w:rPr>
        <w:t>Crit. Rev. Ther. Drug Carrier Syst.</w:t>
      </w:r>
      <w:r w:rsidRPr="00B737CE">
        <w:rPr>
          <w:rFonts w:cs="Times New Roman"/>
          <w:noProof/>
          <w:szCs w:val="24"/>
        </w:rPr>
        <w:t>, vol. 3, no. 1, pp. 1–40, 1987.</w:t>
      </w:r>
    </w:p>
    <w:p w:rsidR="00566F6C" w:rsidRDefault="00566F6C" w:rsidP="00B737CE">
      <w:pPr>
        <w:widowControl w:val="0"/>
        <w:autoSpaceDE w:val="0"/>
        <w:autoSpaceDN w:val="0"/>
        <w:adjustRightInd w:val="0"/>
        <w:spacing w:after="140" w:line="288" w:lineRule="auto"/>
      </w:pPr>
    </w:p>
    <w:sectPr w:rsidR="00566F6C">
      <w:footerReference w:type="default" r:id="rId2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E4" w:rsidRDefault="00E770E4" w:rsidP="00424D15">
      <w:pPr>
        <w:spacing w:after="0" w:line="240" w:lineRule="auto"/>
      </w:pPr>
      <w:r>
        <w:separator/>
      </w:r>
    </w:p>
  </w:endnote>
  <w:endnote w:type="continuationSeparator" w:id="0">
    <w:p w:rsidR="00E770E4" w:rsidRDefault="00E770E4" w:rsidP="0042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104214"/>
      <w:docPartObj>
        <w:docPartGallery w:val="Page Numbers (Bottom of Page)"/>
        <w:docPartUnique/>
      </w:docPartObj>
    </w:sdtPr>
    <w:sdtEndPr>
      <w:rPr>
        <w:noProof/>
      </w:rPr>
    </w:sdtEndPr>
    <w:sdtContent>
      <w:p w:rsidR="005448A2" w:rsidRDefault="005448A2">
        <w:pPr>
          <w:pStyle w:val="Sidefod"/>
          <w:jc w:val="right"/>
        </w:pPr>
        <w:r>
          <w:t xml:space="preserve">Page </w:t>
        </w:r>
        <w:r>
          <w:fldChar w:fldCharType="begin"/>
        </w:r>
        <w:r>
          <w:instrText xml:space="preserve"> PAGE   \* MERGEFORMAT </w:instrText>
        </w:r>
        <w:r>
          <w:fldChar w:fldCharType="separate"/>
        </w:r>
        <w:r w:rsidR="00407476">
          <w:rPr>
            <w:noProof/>
          </w:rPr>
          <w:t>1</w:t>
        </w:r>
        <w:r>
          <w:rPr>
            <w:noProof/>
          </w:rPr>
          <w:fldChar w:fldCharType="end"/>
        </w:r>
      </w:p>
    </w:sdtContent>
  </w:sdt>
  <w:p w:rsidR="005448A2" w:rsidRDefault="005448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E4" w:rsidRDefault="00E770E4" w:rsidP="00424D15">
      <w:pPr>
        <w:spacing w:after="0" w:line="240" w:lineRule="auto"/>
      </w:pPr>
      <w:r>
        <w:separator/>
      </w:r>
    </w:p>
  </w:footnote>
  <w:footnote w:type="continuationSeparator" w:id="0">
    <w:p w:rsidR="00E770E4" w:rsidRDefault="00E770E4" w:rsidP="0042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E6BA0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8B95E4B"/>
    <w:multiLevelType w:val="hybridMultilevel"/>
    <w:tmpl w:val="45820CC0"/>
    <w:lvl w:ilvl="0" w:tplc="D238368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941B2A"/>
    <w:multiLevelType w:val="hybridMultilevel"/>
    <w:tmpl w:val="AC142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142"/>
    <w:multiLevelType w:val="hybridMultilevel"/>
    <w:tmpl w:val="C254C3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B708D1"/>
    <w:multiLevelType w:val="hybridMultilevel"/>
    <w:tmpl w:val="DA78CB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8B004B3"/>
    <w:multiLevelType w:val="hybridMultilevel"/>
    <w:tmpl w:val="E93421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86C8C"/>
    <w:multiLevelType w:val="hybridMultilevel"/>
    <w:tmpl w:val="1D521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114557"/>
    <w:multiLevelType w:val="hybridMultilevel"/>
    <w:tmpl w:val="3B00B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66092"/>
    <w:multiLevelType w:val="hybridMultilevel"/>
    <w:tmpl w:val="810E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01637"/>
    <w:multiLevelType w:val="hybridMultilevel"/>
    <w:tmpl w:val="AC142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94858"/>
    <w:multiLevelType w:val="hybridMultilevel"/>
    <w:tmpl w:val="E93421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10"/>
  </w:num>
  <w:num w:numId="6">
    <w:abstractNumId w:val="2"/>
  </w:num>
  <w:num w:numId="7">
    <w:abstractNumId w:val="1"/>
  </w:num>
  <w:num w:numId="8">
    <w:abstractNumId w:val="7"/>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CD og BS&lt;/item&gt;&lt;/Libraries&gt;&lt;/ENLibraries&gt;"/>
  </w:docVars>
  <w:rsids>
    <w:rsidRoot w:val="00007A8B"/>
    <w:rsid w:val="00000146"/>
    <w:rsid w:val="0000084E"/>
    <w:rsid w:val="00001F5B"/>
    <w:rsid w:val="000024ED"/>
    <w:rsid w:val="0000281E"/>
    <w:rsid w:val="00002B46"/>
    <w:rsid w:val="00002E97"/>
    <w:rsid w:val="000042A1"/>
    <w:rsid w:val="00004631"/>
    <w:rsid w:val="00004A5F"/>
    <w:rsid w:val="00004EC0"/>
    <w:rsid w:val="0000516F"/>
    <w:rsid w:val="00005D35"/>
    <w:rsid w:val="00007A8B"/>
    <w:rsid w:val="00010BB3"/>
    <w:rsid w:val="00010F61"/>
    <w:rsid w:val="000120F8"/>
    <w:rsid w:val="000121E1"/>
    <w:rsid w:val="00012283"/>
    <w:rsid w:val="000124F1"/>
    <w:rsid w:val="00013C82"/>
    <w:rsid w:val="00013D18"/>
    <w:rsid w:val="00014343"/>
    <w:rsid w:val="0001477A"/>
    <w:rsid w:val="00014BF1"/>
    <w:rsid w:val="0001500B"/>
    <w:rsid w:val="00015069"/>
    <w:rsid w:val="0001533E"/>
    <w:rsid w:val="00015851"/>
    <w:rsid w:val="00015C14"/>
    <w:rsid w:val="00016E89"/>
    <w:rsid w:val="00017A2C"/>
    <w:rsid w:val="0002093D"/>
    <w:rsid w:val="00020AE9"/>
    <w:rsid w:val="00021D2D"/>
    <w:rsid w:val="00025D03"/>
    <w:rsid w:val="0002680A"/>
    <w:rsid w:val="0002692F"/>
    <w:rsid w:val="00027DE8"/>
    <w:rsid w:val="000301A4"/>
    <w:rsid w:val="0003036C"/>
    <w:rsid w:val="000303B7"/>
    <w:rsid w:val="00030416"/>
    <w:rsid w:val="0003044C"/>
    <w:rsid w:val="00031653"/>
    <w:rsid w:val="00032AB2"/>
    <w:rsid w:val="0003437E"/>
    <w:rsid w:val="00034D9C"/>
    <w:rsid w:val="00035B04"/>
    <w:rsid w:val="00037306"/>
    <w:rsid w:val="000376FA"/>
    <w:rsid w:val="00037C18"/>
    <w:rsid w:val="00037CA6"/>
    <w:rsid w:val="00037EB1"/>
    <w:rsid w:val="00037F83"/>
    <w:rsid w:val="00040D27"/>
    <w:rsid w:val="00043420"/>
    <w:rsid w:val="000437CE"/>
    <w:rsid w:val="0004479E"/>
    <w:rsid w:val="00045573"/>
    <w:rsid w:val="00045AA6"/>
    <w:rsid w:val="00045B8B"/>
    <w:rsid w:val="00045DE1"/>
    <w:rsid w:val="0004778C"/>
    <w:rsid w:val="00050691"/>
    <w:rsid w:val="00050C0C"/>
    <w:rsid w:val="00050CE2"/>
    <w:rsid w:val="00051085"/>
    <w:rsid w:val="00051A1E"/>
    <w:rsid w:val="00051A4E"/>
    <w:rsid w:val="00052877"/>
    <w:rsid w:val="00053792"/>
    <w:rsid w:val="00054CA3"/>
    <w:rsid w:val="000556CB"/>
    <w:rsid w:val="00055B92"/>
    <w:rsid w:val="00055E92"/>
    <w:rsid w:val="00056274"/>
    <w:rsid w:val="0005670F"/>
    <w:rsid w:val="00056CA7"/>
    <w:rsid w:val="000571AE"/>
    <w:rsid w:val="00057E05"/>
    <w:rsid w:val="00060B5B"/>
    <w:rsid w:val="0006105F"/>
    <w:rsid w:val="00062898"/>
    <w:rsid w:val="0006398D"/>
    <w:rsid w:val="000640AE"/>
    <w:rsid w:val="000652A1"/>
    <w:rsid w:val="000664F3"/>
    <w:rsid w:val="00070123"/>
    <w:rsid w:val="00070DCC"/>
    <w:rsid w:val="0007236E"/>
    <w:rsid w:val="00072555"/>
    <w:rsid w:val="000727D5"/>
    <w:rsid w:val="00072BF2"/>
    <w:rsid w:val="00072C8D"/>
    <w:rsid w:val="00072EEC"/>
    <w:rsid w:val="00073059"/>
    <w:rsid w:val="0007352F"/>
    <w:rsid w:val="00073576"/>
    <w:rsid w:val="000751EB"/>
    <w:rsid w:val="00075859"/>
    <w:rsid w:val="00081081"/>
    <w:rsid w:val="00083B52"/>
    <w:rsid w:val="00084BB9"/>
    <w:rsid w:val="0008571D"/>
    <w:rsid w:val="00085AE8"/>
    <w:rsid w:val="00086096"/>
    <w:rsid w:val="0008685C"/>
    <w:rsid w:val="000873E0"/>
    <w:rsid w:val="000902FD"/>
    <w:rsid w:val="0009288F"/>
    <w:rsid w:val="000931A0"/>
    <w:rsid w:val="000936D5"/>
    <w:rsid w:val="00096745"/>
    <w:rsid w:val="000A073D"/>
    <w:rsid w:val="000A1117"/>
    <w:rsid w:val="000A1AE9"/>
    <w:rsid w:val="000A3B96"/>
    <w:rsid w:val="000A4C99"/>
    <w:rsid w:val="000A72A3"/>
    <w:rsid w:val="000B078F"/>
    <w:rsid w:val="000B1A95"/>
    <w:rsid w:val="000B262F"/>
    <w:rsid w:val="000B4FDD"/>
    <w:rsid w:val="000B65F7"/>
    <w:rsid w:val="000C0495"/>
    <w:rsid w:val="000C05F0"/>
    <w:rsid w:val="000C1C38"/>
    <w:rsid w:val="000C1DFF"/>
    <w:rsid w:val="000C33BF"/>
    <w:rsid w:val="000C351A"/>
    <w:rsid w:val="000C3A59"/>
    <w:rsid w:val="000C3E32"/>
    <w:rsid w:val="000C4969"/>
    <w:rsid w:val="000C5227"/>
    <w:rsid w:val="000C5AAC"/>
    <w:rsid w:val="000C6F90"/>
    <w:rsid w:val="000C79F9"/>
    <w:rsid w:val="000D12C1"/>
    <w:rsid w:val="000D1FF9"/>
    <w:rsid w:val="000D33C7"/>
    <w:rsid w:val="000D3756"/>
    <w:rsid w:val="000D4547"/>
    <w:rsid w:val="000D5E86"/>
    <w:rsid w:val="000D5ED1"/>
    <w:rsid w:val="000D60FE"/>
    <w:rsid w:val="000E1230"/>
    <w:rsid w:val="000E14E9"/>
    <w:rsid w:val="000E17A7"/>
    <w:rsid w:val="000E19FC"/>
    <w:rsid w:val="000E2EB2"/>
    <w:rsid w:val="000E3733"/>
    <w:rsid w:val="000E4862"/>
    <w:rsid w:val="000E4C57"/>
    <w:rsid w:val="000E5336"/>
    <w:rsid w:val="000E5F93"/>
    <w:rsid w:val="000E6ADE"/>
    <w:rsid w:val="000E7B87"/>
    <w:rsid w:val="000F01CB"/>
    <w:rsid w:val="000F1D92"/>
    <w:rsid w:val="000F22CC"/>
    <w:rsid w:val="000F254B"/>
    <w:rsid w:val="000F254E"/>
    <w:rsid w:val="000F26BC"/>
    <w:rsid w:val="000F3744"/>
    <w:rsid w:val="000F40E0"/>
    <w:rsid w:val="000F5FC3"/>
    <w:rsid w:val="000F7F37"/>
    <w:rsid w:val="00100188"/>
    <w:rsid w:val="00100BE0"/>
    <w:rsid w:val="00100EDF"/>
    <w:rsid w:val="001029EE"/>
    <w:rsid w:val="00102CA0"/>
    <w:rsid w:val="001033FF"/>
    <w:rsid w:val="00104139"/>
    <w:rsid w:val="001044FC"/>
    <w:rsid w:val="0010464E"/>
    <w:rsid w:val="00105585"/>
    <w:rsid w:val="001057DB"/>
    <w:rsid w:val="001058D8"/>
    <w:rsid w:val="00105D3D"/>
    <w:rsid w:val="001068D2"/>
    <w:rsid w:val="00106C78"/>
    <w:rsid w:val="00107DF7"/>
    <w:rsid w:val="00110A98"/>
    <w:rsid w:val="00111950"/>
    <w:rsid w:val="00112963"/>
    <w:rsid w:val="001138AF"/>
    <w:rsid w:val="00114ECC"/>
    <w:rsid w:val="001163F0"/>
    <w:rsid w:val="001179B9"/>
    <w:rsid w:val="001203E4"/>
    <w:rsid w:val="00120BF4"/>
    <w:rsid w:val="00121B3D"/>
    <w:rsid w:val="00122F50"/>
    <w:rsid w:val="0012357E"/>
    <w:rsid w:val="001244F8"/>
    <w:rsid w:val="0012514D"/>
    <w:rsid w:val="00127015"/>
    <w:rsid w:val="00127D5D"/>
    <w:rsid w:val="00130A89"/>
    <w:rsid w:val="00132EAA"/>
    <w:rsid w:val="00134E48"/>
    <w:rsid w:val="00135B4C"/>
    <w:rsid w:val="00136C28"/>
    <w:rsid w:val="00137BDA"/>
    <w:rsid w:val="00137C71"/>
    <w:rsid w:val="00140385"/>
    <w:rsid w:val="00140606"/>
    <w:rsid w:val="00140AC6"/>
    <w:rsid w:val="00141638"/>
    <w:rsid w:val="00142197"/>
    <w:rsid w:val="00144A09"/>
    <w:rsid w:val="00145063"/>
    <w:rsid w:val="001453B9"/>
    <w:rsid w:val="001455F3"/>
    <w:rsid w:val="001461FD"/>
    <w:rsid w:val="001462A3"/>
    <w:rsid w:val="00147100"/>
    <w:rsid w:val="00147385"/>
    <w:rsid w:val="001478F1"/>
    <w:rsid w:val="001518DF"/>
    <w:rsid w:val="00151A24"/>
    <w:rsid w:val="00151F90"/>
    <w:rsid w:val="001524FC"/>
    <w:rsid w:val="0015374A"/>
    <w:rsid w:val="0015464C"/>
    <w:rsid w:val="00156785"/>
    <w:rsid w:val="00156F5B"/>
    <w:rsid w:val="001573B0"/>
    <w:rsid w:val="001601EF"/>
    <w:rsid w:val="00161726"/>
    <w:rsid w:val="00161FA1"/>
    <w:rsid w:val="00162C27"/>
    <w:rsid w:val="00162C9B"/>
    <w:rsid w:val="00162F1D"/>
    <w:rsid w:val="001631D5"/>
    <w:rsid w:val="0016399B"/>
    <w:rsid w:val="0016426F"/>
    <w:rsid w:val="0016467F"/>
    <w:rsid w:val="00165515"/>
    <w:rsid w:val="0016724C"/>
    <w:rsid w:val="00170AE8"/>
    <w:rsid w:val="0017142F"/>
    <w:rsid w:val="00172360"/>
    <w:rsid w:val="00175463"/>
    <w:rsid w:val="00175A3F"/>
    <w:rsid w:val="00175D4B"/>
    <w:rsid w:val="001768F7"/>
    <w:rsid w:val="00176CDA"/>
    <w:rsid w:val="00176FEB"/>
    <w:rsid w:val="00180300"/>
    <w:rsid w:val="001807A2"/>
    <w:rsid w:val="00180B9A"/>
    <w:rsid w:val="001828B9"/>
    <w:rsid w:val="00183465"/>
    <w:rsid w:val="00184051"/>
    <w:rsid w:val="00184564"/>
    <w:rsid w:val="001845D9"/>
    <w:rsid w:val="001850A8"/>
    <w:rsid w:val="00185290"/>
    <w:rsid w:val="00186C01"/>
    <w:rsid w:val="00194DF5"/>
    <w:rsid w:val="001953AA"/>
    <w:rsid w:val="00195E3D"/>
    <w:rsid w:val="0019627D"/>
    <w:rsid w:val="00196DB3"/>
    <w:rsid w:val="001970E4"/>
    <w:rsid w:val="00197D7A"/>
    <w:rsid w:val="00197EFE"/>
    <w:rsid w:val="001A0489"/>
    <w:rsid w:val="001A2A6A"/>
    <w:rsid w:val="001A3460"/>
    <w:rsid w:val="001A3677"/>
    <w:rsid w:val="001A377D"/>
    <w:rsid w:val="001A4BB6"/>
    <w:rsid w:val="001A4FE4"/>
    <w:rsid w:val="001A5378"/>
    <w:rsid w:val="001A59CB"/>
    <w:rsid w:val="001A5F1F"/>
    <w:rsid w:val="001A5F7F"/>
    <w:rsid w:val="001A6995"/>
    <w:rsid w:val="001B0A10"/>
    <w:rsid w:val="001B0C2B"/>
    <w:rsid w:val="001B1BB4"/>
    <w:rsid w:val="001B2482"/>
    <w:rsid w:val="001B2B67"/>
    <w:rsid w:val="001B32E1"/>
    <w:rsid w:val="001B37C1"/>
    <w:rsid w:val="001B3A63"/>
    <w:rsid w:val="001B5C86"/>
    <w:rsid w:val="001B5F28"/>
    <w:rsid w:val="001B6057"/>
    <w:rsid w:val="001C0108"/>
    <w:rsid w:val="001C1C4D"/>
    <w:rsid w:val="001C2EED"/>
    <w:rsid w:val="001C3452"/>
    <w:rsid w:val="001C3467"/>
    <w:rsid w:val="001C35D8"/>
    <w:rsid w:val="001C42A8"/>
    <w:rsid w:val="001C4E63"/>
    <w:rsid w:val="001C52CC"/>
    <w:rsid w:val="001C5C9D"/>
    <w:rsid w:val="001C5D61"/>
    <w:rsid w:val="001C65F7"/>
    <w:rsid w:val="001C6A3D"/>
    <w:rsid w:val="001C71D0"/>
    <w:rsid w:val="001C75A5"/>
    <w:rsid w:val="001C7751"/>
    <w:rsid w:val="001C7835"/>
    <w:rsid w:val="001D0AAC"/>
    <w:rsid w:val="001D14E7"/>
    <w:rsid w:val="001D1B00"/>
    <w:rsid w:val="001D2C30"/>
    <w:rsid w:val="001D33E0"/>
    <w:rsid w:val="001D3C2F"/>
    <w:rsid w:val="001E01F5"/>
    <w:rsid w:val="001E03A2"/>
    <w:rsid w:val="001E1678"/>
    <w:rsid w:val="001E18D8"/>
    <w:rsid w:val="001E243E"/>
    <w:rsid w:val="001E2FF1"/>
    <w:rsid w:val="001E34ED"/>
    <w:rsid w:val="001E42E2"/>
    <w:rsid w:val="001E469F"/>
    <w:rsid w:val="001E46E1"/>
    <w:rsid w:val="001E6378"/>
    <w:rsid w:val="001E6E19"/>
    <w:rsid w:val="001E6F6C"/>
    <w:rsid w:val="001F054A"/>
    <w:rsid w:val="001F0827"/>
    <w:rsid w:val="001F1A8B"/>
    <w:rsid w:val="001F220A"/>
    <w:rsid w:val="001F23BD"/>
    <w:rsid w:val="001F2EFA"/>
    <w:rsid w:val="001F30D8"/>
    <w:rsid w:val="001F315E"/>
    <w:rsid w:val="001F479F"/>
    <w:rsid w:val="001F5FB0"/>
    <w:rsid w:val="001F6EEF"/>
    <w:rsid w:val="001F7517"/>
    <w:rsid w:val="00200613"/>
    <w:rsid w:val="0020164F"/>
    <w:rsid w:val="00202536"/>
    <w:rsid w:val="0020308E"/>
    <w:rsid w:val="002035DB"/>
    <w:rsid w:val="00203CE2"/>
    <w:rsid w:val="00204323"/>
    <w:rsid w:val="002054D5"/>
    <w:rsid w:val="002112B9"/>
    <w:rsid w:val="002119E2"/>
    <w:rsid w:val="00211C01"/>
    <w:rsid w:val="00211C6B"/>
    <w:rsid w:val="00212047"/>
    <w:rsid w:val="00212089"/>
    <w:rsid w:val="00212197"/>
    <w:rsid w:val="00212EAB"/>
    <w:rsid w:val="0021341E"/>
    <w:rsid w:val="00215770"/>
    <w:rsid w:val="002165AF"/>
    <w:rsid w:val="00217F22"/>
    <w:rsid w:val="0022070C"/>
    <w:rsid w:val="0022077F"/>
    <w:rsid w:val="00220C29"/>
    <w:rsid w:val="00220DDC"/>
    <w:rsid w:val="00220FFD"/>
    <w:rsid w:val="0022115D"/>
    <w:rsid w:val="00221259"/>
    <w:rsid w:val="0022182A"/>
    <w:rsid w:val="002219CD"/>
    <w:rsid w:val="00221E97"/>
    <w:rsid w:val="00221E9D"/>
    <w:rsid w:val="00222927"/>
    <w:rsid w:val="00222FF2"/>
    <w:rsid w:val="00223A39"/>
    <w:rsid w:val="00224D0C"/>
    <w:rsid w:val="00225590"/>
    <w:rsid w:val="002257EE"/>
    <w:rsid w:val="00225827"/>
    <w:rsid w:val="00225871"/>
    <w:rsid w:val="00226461"/>
    <w:rsid w:val="00226EA3"/>
    <w:rsid w:val="002275E7"/>
    <w:rsid w:val="0022780E"/>
    <w:rsid w:val="00230068"/>
    <w:rsid w:val="00230C4E"/>
    <w:rsid w:val="002316F8"/>
    <w:rsid w:val="00231A18"/>
    <w:rsid w:val="00231A75"/>
    <w:rsid w:val="0023225D"/>
    <w:rsid w:val="0023230F"/>
    <w:rsid w:val="00233B6E"/>
    <w:rsid w:val="002341F1"/>
    <w:rsid w:val="002354CD"/>
    <w:rsid w:val="0023577E"/>
    <w:rsid w:val="00235B6E"/>
    <w:rsid w:val="00235FA4"/>
    <w:rsid w:val="00236CCD"/>
    <w:rsid w:val="002416CE"/>
    <w:rsid w:val="00241D30"/>
    <w:rsid w:val="00244063"/>
    <w:rsid w:val="00244157"/>
    <w:rsid w:val="0024486A"/>
    <w:rsid w:val="002450D5"/>
    <w:rsid w:val="00245F45"/>
    <w:rsid w:val="0024608A"/>
    <w:rsid w:val="00246377"/>
    <w:rsid w:val="00246A11"/>
    <w:rsid w:val="002474CF"/>
    <w:rsid w:val="002475E5"/>
    <w:rsid w:val="00250396"/>
    <w:rsid w:val="002504BA"/>
    <w:rsid w:val="0025191E"/>
    <w:rsid w:val="00251D5C"/>
    <w:rsid w:val="00252587"/>
    <w:rsid w:val="00253B8F"/>
    <w:rsid w:val="00254274"/>
    <w:rsid w:val="002552D9"/>
    <w:rsid w:val="002558CF"/>
    <w:rsid w:val="002566FE"/>
    <w:rsid w:val="00257496"/>
    <w:rsid w:val="00257F65"/>
    <w:rsid w:val="002602DA"/>
    <w:rsid w:val="002617E5"/>
    <w:rsid w:val="00261D1C"/>
    <w:rsid w:val="002620C2"/>
    <w:rsid w:val="0026303D"/>
    <w:rsid w:val="0026327E"/>
    <w:rsid w:val="0026368A"/>
    <w:rsid w:val="0026419E"/>
    <w:rsid w:val="002647A2"/>
    <w:rsid w:val="00265B8E"/>
    <w:rsid w:val="0026682B"/>
    <w:rsid w:val="0026787F"/>
    <w:rsid w:val="00267BC4"/>
    <w:rsid w:val="00270155"/>
    <w:rsid w:val="00271C25"/>
    <w:rsid w:val="00273118"/>
    <w:rsid w:val="0027395D"/>
    <w:rsid w:val="00273C28"/>
    <w:rsid w:val="00273FC0"/>
    <w:rsid w:val="00274DDE"/>
    <w:rsid w:val="00274FE6"/>
    <w:rsid w:val="0027580D"/>
    <w:rsid w:val="00280B5C"/>
    <w:rsid w:val="00281D08"/>
    <w:rsid w:val="00282BF5"/>
    <w:rsid w:val="0028383A"/>
    <w:rsid w:val="00285B2D"/>
    <w:rsid w:val="0028712C"/>
    <w:rsid w:val="002873F4"/>
    <w:rsid w:val="00290912"/>
    <w:rsid w:val="00291D11"/>
    <w:rsid w:val="002943EA"/>
    <w:rsid w:val="00296B2E"/>
    <w:rsid w:val="00297800"/>
    <w:rsid w:val="00297D20"/>
    <w:rsid w:val="002A0854"/>
    <w:rsid w:val="002A1586"/>
    <w:rsid w:val="002A2902"/>
    <w:rsid w:val="002A3A11"/>
    <w:rsid w:val="002A439A"/>
    <w:rsid w:val="002A467A"/>
    <w:rsid w:val="002A4DDF"/>
    <w:rsid w:val="002A5B37"/>
    <w:rsid w:val="002A5D01"/>
    <w:rsid w:val="002A60BC"/>
    <w:rsid w:val="002A6AB1"/>
    <w:rsid w:val="002A7263"/>
    <w:rsid w:val="002A746E"/>
    <w:rsid w:val="002B0503"/>
    <w:rsid w:val="002B06DD"/>
    <w:rsid w:val="002B1375"/>
    <w:rsid w:val="002B19B0"/>
    <w:rsid w:val="002B2545"/>
    <w:rsid w:val="002B2B8A"/>
    <w:rsid w:val="002B2FDB"/>
    <w:rsid w:val="002B3815"/>
    <w:rsid w:val="002B3D7C"/>
    <w:rsid w:val="002B40D3"/>
    <w:rsid w:val="002B5723"/>
    <w:rsid w:val="002C1A20"/>
    <w:rsid w:val="002C26C5"/>
    <w:rsid w:val="002C4078"/>
    <w:rsid w:val="002C6237"/>
    <w:rsid w:val="002C6746"/>
    <w:rsid w:val="002D02D5"/>
    <w:rsid w:val="002D3AE2"/>
    <w:rsid w:val="002D403B"/>
    <w:rsid w:val="002D5622"/>
    <w:rsid w:val="002E04EA"/>
    <w:rsid w:val="002E189E"/>
    <w:rsid w:val="002E18BA"/>
    <w:rsid w:val="002E1919"/>
    <w:rsid w:val="002E2434"/>
    <w:rsid w:val="002E26C5"/>
    <w:rsid w:val="002E2D43"/>
    <w:rsid w:val="002E3A3C"/>
    <w:rsid w:val="002E3DA7"/>
    <w:rsid w:val="002E4371"/>
    <w:rsid w:val="002E5171"/>
    <w:rsid w:val="002E57CD"/>
    <w:rsid w:val="002E5C7D"/>
    <w:rsid w:val="002E6D3C"/>
    <w:rsid w:val="002E7180"/>
    <w:rsid w:val="002E7701"/>
    <w:rsid w:val="002E7BAF"/>
    <w:rsid w:val="002F1026"/>
    <w:rsid w:val="002F1148"/>
    <w:rsid w:val="002F1582"/>
    <w:rsid w:val="002F2A97"/>
    <w:rsid w:val="002F3CEB"/>
    <w:rsid w:val="002F4B03"/>
    <w:rsid w:val="002F577A"/>
    <w:rsid w:val="002F5BD6"/>
    <w:rsid w:val="002F6189"/>
    <w:rsid w:val="002F6366"/>
    <w:rsid w:val="002F6B22"/>
    <w:rsid w:val="003007C0"/>
    <w:rsid w:val="003007DC"/>
    <w:rsid w:val="00302330"/>
    <w:rsid w:val="003028C5"/>
    <w:rsid w:val="003030D9"/>
    <w:rsid w:val="00303C98"/>
    <w:rsid w:val="00303D30"/>
    <w:rsid w:val="003043AE"/>
    <w:rsid w:val="00305382"/>
    <w:rsid w:val="0030628D"/>
    <w:rsid w:val="003062CE"/>
    <w:rsid w:val="0030688B"/>
    <w:rsid w:val="00310002"/>
    <w:rsid w:val="00310457"/>
    <w:rsid w:val="00312A93"/>
    <w:rsid w:val="00313016"/>
    <w:rsid w:val="003136BC"/>
    <w:rsid w:val="00317422"/>
    <w:rsid w:val="0031747F"/>
    <w:rsid w:val="003179CE"/>
    <w:rsid w:val="0032068E"/>
    <w:rsid w:val="00321138"/>
    <w:rsid w:val="0032392B"/>
    <w:rsid w:val="00324A69"/>
    <w:rsid w:val="00324F8C"/>
    <w:rsid w:val="0032509E"/>
    <w:rsid w:val="00327DCF"/>
    <w:rsid w:val="00331067"/>
    <w:rsid w:val="003315D4"/>
    <w:rsid w:val="00332631"/>
    <w:rsid w:val="00332A76"/>
    <w:rsid w:val="0033360D"/>
    <w:rsid w:val="003339CA"/>
    <w:rsid w:val="0033457E"/>
    <w:rsid w:val="0034223B"/>
    <w:rsid w:val="003432B6"/>
    <w:rsid w:val="0035008C"/>
    <w:rsid w:val="00350268"/>
    <w:rsid w:val="00350414"/>
    <w:rsid w:val="0035173F"/>
    <w:rsid w:val="00352DE0"/>
    <w:rsid w:val="003532C7"/>
    <w:rsid w:val="003552A8"/>
    <w:rsid w:val="00355DC0"/>
    <w:rsid w:val="00360C5A"/>
    <w:rsid w:val="003617E6"/>
    <w:rsid w:val="00361920"/>
    <w:rsid w:val="00361BA5"/>
    <w:rsid w:val="00361D72"/>
    <w:rsid w:val="00361E38"/>
    <w:rsid w:val="00363A5C"/>
    <w:rsid w:val="0036613E"/>
    <w:rsid w:val="0036690B"/>
    <w:rsid w:val="0037174D"/>
    <w:rsid w:val="00371A7A"/>
    <w:rsid w:val="003721C4"/>
    <w:rsid w:val="00372876"/>
    <w:rsid w:val="00372A62"/>
    <w:rsid w:val="00372A6C"/>
    <w:rsid w:val="00373581"/>
    <w:rsid w:val="003736D7"/>
    <w:rsid w:val="00373F8A"/>
    <w:rsid w:val="00374961"/>
    <w:rsid w:val="00374BEA"/>
    <w:rsid w:val="003758AA"/>
    <w:rsid w:val="00376C65"/>
    <w:rsid w:val="00377256"/>
    <w:rsid w:val="003778B9"/>
    <w:rsid w:val="003813C6"/>
    <w:rsid w:val="00381522"/>
    <w:rsid w:val="00383715"/>
    <w:rsid w:val="00383866"/>
    <w:rsid w:val="0038438B"/>
    <w:rsid w:val="00385B5B"/>
    <w:rsid w:val="003868D8"/>
    <w:rsid w:val="00386AE6"/>
    <w:rsid w:val="00386B67"/>
    <w:rsid w:val="00386B6C"/>
    <w:rsid w:val="00387A16"/>
    <w:rsid w:val="0039083B"/>
    <w:rsid w:val="0039086C"/>
    <w:rsid w:val="003913BF"/>
    <w:rsid w:val="00391931"/>
    <w:rsid w:val="00391B2F"/>
    <w:rsid w:val="0039206C"/>
    <w:rsid w:val="00392D74"/>
    <w:rsid w:val="00393ABD"/>
    <w:rsid w:val="00393BB7"/>
    <w:rsid w:val="00393BD6"/>
    <w:rsid w:val="003961F9"/>
    <w:rsid w:val="00396F08"/>
    <w:rsid w:val="00397B1D"/>
    <w:rsid w:val="003A08E4"/>
    <w:rsid w:val="003A462F"/>
    <w:rsid w:val="003A4F15"/>
    <w:rsid w:val="003A5153"/>
    <w:rsid w:val="003A6C42"/>
    <w:rsid w:val="003B00EC"/>
    <w:rsid w:val="003B0234"/>
    <w:rsid w:val="003B045C"/>
    <w:rsid w:val="003B0FDF"/>
    <w:rsid w:val="003B1CF5"/>
    <w:rsid w:val="003B3322"/>
    <w:rsid w:val="003B381C"/>
    <w:rsid w:val="003B4172"/>
    <w:rsid w:val="003B4239"/>
    <w:rsid w:val="003B43DB"/>
    <w:rsid w:val="003B4563"/>
    <w:rsid w:val="003B50C2"/>
    <w:rsid w:val="003B5187"/>
    <w:rsid w:val="003B60C3"/>
    <w:rsid w:val="003B6DD7"/>
    <w:rsid w:val="003B6FAF"/>
    <w:rsid w:val="003B7157"/>
    <w:rsid w:val="003B7C12"/>
    <w:rsid w:val="003B7CF0"/>
    <w:rsid w:val="003C030F"/>
    <w:rsid w:val="003C069B"/>
    <w:rsid w:val="003C10AE"/>
    <w:rsid w:val="003C12A4"/>
    <w:rsid w:val="003C2268"/>
    <w:rsid w:val="003C2437"/>
    <w:rsid w:val="003C2D94"/>
    <w:rsid w:val="003C2F2E"/>
    <w:rsid w:val="003C613E"/>
    <w:rsid w:val="003C63CA"/>
    <w:rsid w:val="003C6953"/>
    <w:rsid w:val="003C6E1F"/>
    <w:rsid w:val="003C744B"/>
    <w:rsid w:val="003C75CC"/>
    <w:rsid w:val="003C7A92"/>
    <w:rsid w:val="003C7DF3"/>
    <w:rsid w:val="003D06C3"/>
    <w:rsid w:val="003D0DEB"/>
    <w:rsid w:val="003D1383"/>
    <w:rsid w:val="003D22B9"/>
    <w:rsid w:val="003D2501"/>
    <w:rsid w:val="003D2A72"/>
    <w:rsid w:val="003D4328"/>
    <w:rsid w:val="003D5CD8"/>
    <w:rsid w:val="003E01DD"/>
    <w:rsid w:val="003E122B"/>
    <w:rsid w:val="003E156A"/>
    <w:rsid w:val="003E19B7"/>
    <w:rsid w:val="003E1A05"/>
    <w:rsid w:val="003E2C7A"/>
    <w:rsid w:val="003E34A7"/>
    <w:rsid w:val="003E43C9"/>
    <w:rsid w:val="003E4FF3"/>
    <w:rsid w:val="003E5803"/>
    <w:rsid w:val="003E59A6"/>
    <w:rsid w:val="003E61BB"/>
    <w:rsid w:val="003E644D"/>
    <w:rsid w:val="003E7FDE"/>
    <w:rsid w:val="003F0F83"/>
    <w:rsid w:val="003F504E"/>
    <w:rsid w:val="003F5306"/>
    <w:rsid w:val="003F5363"/>
    <w:rsid w:val="003F57A6"/>
    <w:rsid w:val="003F7821"/>
    <w:rsid w:val="00400191"/>
    <w:rsid w:val="00401B71"/>
    <w:rsid w:val="00401DDC"/>
    <w:rsid w:val="00402F3D"/>
    <w:rsid w:val="00403619"/>
    <w:rsid w:val="00403F66"/>
    <w:rsid w:val="00405038"/>
    <w:rsid w:val="004054A2"/>
    <w:rsid w:val="00405BF8"/>
    <w:rsid w:val="00405D2B"/>
    <w:rsid w:val="00405F40"/>
    <w:rsid w:val="00406D99"/>
    <w:rsid w:val="00407476"/>
    <w:rsid w:val="00407882"/>
    <w:rsid w:val="00407AC4"/>
    <w:rsid w:val="00410343"/>
    <w:rsid w:val="0041073B"/>
    <w:rsid w:val="00410A05"/>
    <w:rsid w:val="00411B01"/>
    <w:rsid w:val="00411C90"/>
    <w:rsid w:val="0041246F"/>
    <w:rsid w:val="00412666"/>
    <w:rsid w:val="00415299"/>
    <w:rsid w:val="0041686C"/>
    <w:rsid w:val="00416A35"/>
    <w:rsid w:val="00416BF8"/>
    <w:rsid w:val="004218D0"/>
    <w:rsid w:val="00423801"/>
    <w:rsid w:val="0042395C"/>
    <w:rsid w:val="00424D15"/>
    <w:rsid w:val="00425B28"/>
    <w:rsid w:val="00425E3D"/>
    <w:rsid w:val="00426241"/>
    <w:rsid w:val="00426376"/>
    <w:rsid w:val="00426B89"/>
    <w:rsid w:val="00427224"/>
    <w:rsid w:val="0042755A"/>
    <w:rsid w:val="00431B6F"/>
    <w:rsid w:val="00431C40"/>
    <w:rsid w:val="0043210D"/>
    <w:rsid w:val="00432751"/>
    <w:rsid w:val="00432BED"/>
    <w:rsid w:val="004338D3"/>
    <w:rsid w:val="00434578"/>
    <w:rsid w:val="00435FFF"/>
    <w:rsid w:val="00437D53"/>
    <w:rsid w:val="00440868"/>
    <w:rsid w:val="0044396D"/>
    <w:rsid w:val="0044625F"/>
    <w:rsid w:val="004479E0"/>
    <w:rsid w:val="00447CC2"/>
    <w:rsid w:val="0045040D"/>
    <w:rsid w:val="00451ECC"/>
    <w:rsid w:val="00452729"/>
    <w:rsid w:val="004539D3"/>
    <w:rsid w:val="00454DC3"/>
    <w:rsid w:val="00454DDB"/>
    <w:rsid w:val="00455096"/>
    <w:rsid w:val="00455B7E"/>
    <w:rsid w:val="00456D76"/>
    <w:rsid w:val="0045761F"/>
    <w:rsid w:val="004605DB"/>
    <w:rsid w:val="00461552"/>
    <w:rsid w:val="00463AEC"/>
    <w:rsid w:val="00463BAF"/>
    <w:rsid w:val="00465CF2"/>
    <w:rsid w:val="0046790F"/>
    <w:rsid w:val="00467F9B"/>
    <w:rsid w:val="004703A9"/>
    <w:rsid w:val="00470D42"/>
    <w:rsid w:val="00470F0B"/>
    <w:rsid w:val="00473187"/>
    <w:rsid w:val="00473B5D"/>
    <w:rsid w:val="00474BEB"/>
    <w:rsid w:val="00474C3D"/>
    <w:rsid w:val="00476336"/>
    <w:rsid w:val="00477C8A"/>
    <w:rsid w:val="00481B8B"/>
    <w:rsid w:val="00481BAF"/>
    <w:rsid w:val="00481DE5"/>
    <w:rsid w:val="00481FBC"/>
    <w:rsid w:val="004839C5"/>
    <w:rsid w:val="00483FB3"/>
    <w:rsid w:val="004864A2"/>
    <w:rsid w:val="00486A37"/>
    <w:rsid w:val="004909A9"/>
    <w:rsid w:val="00490F42"/>
    <w:rsid w:val="00491F39"/>
    <w:rsid w:val="004922D5"/>
    <w:rsid w:val="004934AB"/>
    <w:rsid w:val="00493840"/>
    <w:rsid w:val="00495091"/>
    <w:rsid w:val="004A1276"/>
    <w:rsid w:val="004A13D6"/>
    <w:rsid w:val="004A1E6B"/>
    <w:rsid w:val="004A1F6A"/>
    <w:rsid w:val="004A2510"/>
    <w:rsid w:val="004A25BC"/>
    <w:rsid w:val="004A2C2A"/>
    <w:rsid w:val="004A3BD6"/>
    <w:rsid w:val="004A5731"/>
    <w:rsid w:val="004A5DE1"/>
    <w:rsid w:val="004A6099"/>
    <w:rsid w:val="004A63DF"/>
    <w:rsid w:val="004B17AD"/>
    <w:rsid w:val="004B2758"/>
    <w:rsid w:val="004B3819"/>
    <w:rsid w:val="004B3892"/>
    <w:rsid w:val="004B5040"/>
    <w:rsid w:val="004B65B9"/>
    <w:rsid w:val="004C01C5"/>
    <w:rsid w:val="004C0B6A"/>
    <w:rsid w:val="004C0C3C"/>
    <w:rsid w:val="004C2811"/>
    <w:rsid w:val="004C3A4C"/>
    <w:rsid w:val="004C499B"/>
    <w:rsid w:val="004C5B21"/>
    <w:rsid w:val="004C5CA8"/>
    <w:rsid w:val="004C5DA8"/>
    <w:rsid w:val="004C7E2E"/>
    <w:rsid w:val="004C7FA8"/>
    <w:rsid w:val="004D08DD"/>
    <w:rsid w:val="004D0A1C"/>
    <w:rsid w:val="004D2BFA"/>
    <w:rsid w:val="004D2E32"/>
    <w:rsid w:val="004D3D0D"/>
    <w:rsid w:val="004D458C"/>
    <w:rsid w:val="004D5F50"/>
    <w:rsid w:val="004D78AA"/>
    <w:rsid w:val="004D7E94"/>
    <w:rsid w:val="004E0541"/>
    <w:rsid w:val="004E17F3"/>
    <w:rsid w:val="004E23DA"/>
    <w:rsid w:val="004E36C0"/>
    <w:rsid w:val="004E48C5"/>
    <w:rsid w:val="004E4EDD"/>
    <w:rsid w:val="004E5C65"/>
    <w:rsid w:val="004E702E"/>
    <w:rsid w:val="004F0F85"/>
    <w:rsid w:val="004F2956"/>
    <w:rsid w:val="004F30A7"/>
    <w:rsid w:val="004F399F"/>
    <w:rsid w:val="004F3F60"/>
    <w:rsid w:val="004F4F3F"/>
    <w:rsid w:val="004F5ACD"/>
    <w:rsid w:val="004F6E3E"/>
    <w:rsid w:val="005006D1"/>
    <w:rsid w:val="0050073C"/>
    <w:rsid w:val="00501A7B"/>
    <w:rsid w:val="00501D3D"/>
    <w:rsid w:val="005022E1"/>
    <w:rsid w:val="0050340F"/>
    <w:rsid w:val="0050423B"/>
    <w:rsid w:val="00504CDE"/>
    <w:rsid w:val="0050531B"/>
    <w:rsid w:val="00505A89"/>
    <w:rsid w:val="00505A8A"/>
    <w:rsid w:val="005141AF"/>
    <w:rsid w:val="00514B9E"/>
    <w:rsid w:val="00514FE7"/>
    <w:rsid w:val="005155FF"/>
    <w:rsid w:val="00516037"/>
    <w:rsid w:val="005162CD"/>
    <w:rsid w:val="00517151"/>
    <w:rsid w:val="00521081"/>
    <w:rsid w:val="00521AD9"/>
    <w:rsid w:val="00521CCB"/>
    <w:rsid w:val="00522C08"/>
    <w:rsid w:val="00524AE6"/>
    <w:rsid w:val="00525B28"/>
    <w:rsid w:val="00526199"/>
    <w:rsid w:val="00530167"/>
    <w:rsid w:val="0053102A"/>
    <w:rsid w:val="00531340"/>
    <w:rsid w:val="005314AC"/>
    <w:rsid w:val="00532195"/>
    <w:rsid w:val="005323DF"/>
    <w:rsid w:val="00533071"/>
    <w:rsid w:val="005344AE"/>
    <w:rsid w:val="00534AE9"/>
    <w:rsid w:val="00534C67"/>
    <w:rsid w:val="00535057"/>
    <w:rsid w:val="00535303"/>
    <w:rsid w:val="00535340"/>
    <w:rsid w:val="0053542D"/>
    <w:rsid w:val="005374B1"/>
    <w:rsid w:val="0053796F"/>
    <w:rsid w:val="00537EE6"/>
    <w:rsid w:val="00540E78"/>
    <w:rsid w:val="00541FED"/>
    <w:rsid w:val="00542725"/>
    <w:rsid w:val="00543407"/>
    <w:rsid w:val="00543538"/>
    <w:rsid w:val="005448A2"/>
    <w:rsid w:val="00545079"/>
    <w:rsid w:val="00546AAC"/>
    <w:rsid w:val="0055407B"/>
    <w:rsid w:val="005556D6"/>
    <w:rsid w:val="005556F6"/>
    <w:rsid w:val="00556267"/>
    <w:rsid w:val="00556FB4"/>
    <w:rsid w:val="00557B00"/>
    <w:rsid w:val="00557C6D"/>
    <w:rsid w:val="00560E62"/>
    <w:rsid w:val="00561A40"/>
    <w:rsid w:val="00562C3D"/>
    <w:rsid w:val="0056334F"/>
    <w:rsid w:val="0056473D"/>
    <w:rsid w:val="00566923"/>
    <w:rsid w:val="00566A02"/>
    <w:rsid w:val="00566F6C"/>
    <w:rsid w:val="00567A14"/>
    <w:rsid w:val="0057216A"/>
    <w:rsid w:val="0057296B"/>
    <w:rsid w:val="005730B4"/>
    <w:rsid w:val="00574768"/>
    <w:rsid w:val="00574CB0"/>
    <w:rsid w:val="00575251"/>
    <w:rsid w:val="00575F52"/>
    <w:rsid w:val="00576D26"/>
    <w:rsid w:val="00576DA5"/>
    <w:rsid w:val="005779CC"/>
    <w:rsid w:val="00580221"/>
    <w:rsid w:val="005832CB"/>
    <w:rsid w:val="0058410C"/>
    <w:rsid w:val="00585DB0"/>
    <w:rsid w:val="0058600A"/>
    <w:rsid w:val="0058619D"/>
    <w:rsid w:val="00586CBF"/>
    <w:rsid w:val="005902C1"/>
    <w:rsid w:val="0059210C"/>
    <w:rsid w:val="005931CB"/>
    <w:rsid w:val="00593DA6"/>
    <w:rsid w:val="00593EC5"/>
    <w:rsid w:val="00595B5F"/>
    <w:rsid w:val="00595DC0"/>
    <w:rsid w:val="00596321"/>
    <w:rsid w:val="005977D7"/>
    <w:rsid w:val="00597911"/>
    <w:rsid w:val="005A001F"/>
    <w:rsid w:val="005A0DE6"/>
    <w:rsid w:val="005A13E2"/>
    <w:rsid w:val="005A15BD"/>
    <w:rsid w:val="005A17BA"/>
    <w:rsid w:val="005A357F"/>
    <w:rsid w:val="005A3637"/>
    <w:rsid w:val="005A39D5"/>
    <w:rsid w:val="005A40A6"/>
    <w:rsid w:val="005A4D46"/>
    <w:rsid w:val="005A5528"/>
    <w:rsid w:val="005A5AE9"/>
    <w:rsid w:val="005A5B95"/>
    <w:rsid w:val="005A61C3"/>
    <w:rsid w:val="005A6675"/>
    <w:rsid w:val="005A688B"/>
    <w:rsid w:val="005A6F2A"/>
    <w:rsid w:val="005B1C1A"/>
    <w:rsid w:val="005B67E9"/>
    <w:rsid w:val="005B7008"/>
    <w:rsid w:val="005B71F8"/>
    <w:rsid w:val="005B7289"/>
    <w:rsid w:val="005B7CD5"/>
    <w:rsid w:val="005C1390"/>
    <w:rsid w:val="005C17D3"/>
    <w:rsid w:val="005C24AC"/>
    <w:rsid w:val="005C29EE"/>
    <w:rsid w:val="005C2CE6"/>
    <w:rsid w:val="005C3335"/>
    <w:rsid w:val="005C46F3"/>
    <w:rsid w:val="005C590B"/>
    <w:rsid w:val="005C5B3B"/>
    <w:rsid w:val="005C5BA8"/>
    <w:rsid w:val="005C5C5A"/>
    <w:rsid w:val="005C5EA2"/>
    <w:rsid w:val="005C612E"/>
    <w:rsid w:val="005C671B"/>
    <w:rsid w:val="005C79B2"/>
    <w:rsid w:val="005D0151"/>
    <w:rsid w:val="005D0381"/>
    <w:rsid w:val="005D0440"/>
    <w:rsid w:val="005D0C46"/>
    <w:rsid w:val="005D0D66"/>
    <w:rsid w:val="005D1614"/>
    <w:rsid w:val="005D19AA"/>
    <w:rsid w:val="005D46C1"/>
    <w:rsid w:val="005D4823"/>
    <w:rsid w:val="005D5D06"/>
    <w:rsid w:val="005D5D7D"/>
    <w:rsid w:val="005D5F6E"/>
    <w:rsid w:val="005D637B"/>
    <w:rsid w:val="005D6B77"/>
    <w:rsid w:val="005D6EBD"/>
    <w:rsid w:val="005D71A5"/>
    <w:rsid w:val="005D758B"/>
    <w:rsid w:val="005D7A9A"/>
    <w:rsid w:val="005D7BD5"/>
    <w:rsid w:val="005D7BF5"/>
    <w:rsid w:val="005E11AC"/>
    <w:rsid w:val="005E1DF6"/>
    <w:rsid w:val="005E20E2"/>
    <w:rsid w:val="005E2AA6"/>
    <w:rsid w:val="005E30E2"/>
    <w:rsid w:val="005E3690"/>
    <w:rsid w:val="005E5514"/>
    <w:rsid w:val="005E6BF7"/>
    <w:rsid w:val="005E7520"/>
    <w:rsid w:val="005E77F2"/>
    <w:rsid w:val="005F1596"/>
    <w:rsid w:val="005F1DFD"/>
    <w:rsid w:val="005F21C5"/>
    <w:rsid w:val="005F2657"/>
    <w:rsid w:val="005F3F19"/>
    <w:rsid w:val="005F5A31"/>
    <w:rsid w:val="005F5BEF"/>
    <w:rsid w:val="005F628B"/>
    <w:rsid w:val="005F6E1D"/>
    <w:rsid w:val="005F6E8A"/>
    <w:rsid w:val="005F7598"/>
    <w:rsid w:val="006000FB"/>
    <w:rsid w:val="00600CE1"/>
    <w:rsid w:val="0060131E"/>
    <w:rsid w:val="00601EB0"/>
    <w:rsid w:val="006024F4"/>
    <w:rsid w:val="006026E9"/>
    <w:rsid w:val="00602A60"/>
    <w:rsid w:val="00602E74"/>
    <w:rsid w:val="00604A7C"/>
    <w:rsid w:val="006050B4"/>
    <w:rsid w:val="006059AF"/>
    <w:rsid w:val="006109BE"/>
    <w:rsid w:val="006113B6"/>
    <w:rsid w:val="00612289"/>
    <w:rsid w:val="00612A01"/>
    <w:rsid w:val="00616023"/>
    <w:rsid w:val="00616188"/>
    <w:rsid w:val="006162DD"/>
    <w:rsid w:val="006201A5"/>
    <w:rsid w:val="00620393"/>
    <w:rsid w:val="00620660"/>
    <w:rsid w:val="006217A5"/>
    <w:rsid w:val="0062267B"/>
    <w:rsid w:val="00623D11"/>
    <w:rsid w:val="00624D4F"/>
    <w:rsid w:val="00625662"/>
    <w:rsid w:val="0062716F"/>
    <w:rsid w:val="00627CD5"/>
    <w:rsid w:val="0063023C"/>
    <w:rsid w:val="00630618"/>
    <w:rsid w:val="00632BA1"/>
    <w:rsid w:val="00632C74"/>
    <w:rsid w:val="006332BE"/>
    <w:rsid w:val="00633975"/>
    <w:rsid w:val="00633AE8"/>
    <w:rsid w:val="00634625"/>
    <w:rsid w:val="00634BEF"/>
    <w:rsid w:val="00636215"/>
    <w:rsid w:val="0064044B"/>
    <w:rsid w:val="00641605"/>
    <w:rsid w:val="006439E7"/>
    <w:rsid w:val="006452FC"/>
    <w:rsid w:val="00646123"/>
    <w:rsid w:val="00647339"/>
    <w:rsid w:val="00647DF4"/>
    <w:rsid w:val="006507E3"/>
    <w:rsid w:val="00650B4F"/>
    <w:rsid w:val="00653636"/>
    <w:rsid w:val="00653671"/>
    <w:rsid w:val="00654B0F"/>
    <w:rsid w:val="00656265"/>
    <w:rsid w:val="006562DC"/>
    <w:rsid w:val="006569F0"/>
    <w:rsid w:val="00657245"/>
    <w:rsid w:val="006608CB"/>
    <w:rsid w:val="00660F2D"/>
    <w:rsid w:val="006610F6"/>
    <w:rsid w:val="0066174C"/>
    <w:rsid w:val="0066253D"/>
    <w:rsid w:val="00662E17"/>
    <w:rsid w:val="006647B7"/>
    <w:rsid w:val="00670D27"/>
    <w:rsid w:val="00672623"/>
    <w:rsid w:val="00674063"/>
    <w:rsid w:val="00676043"/>
    <w:rsid w:val="00676DDB"/>
    <w:rsid w:val="00677427"/>
    <w:rsid w:val="00677A15"/>
    <w:rsid w:val="00677EAD"/>
    <w:rsid w:val="006804E6"/>
    <w:rsid w:val="006816E9"/>
    <w:rsid w:val="00681A59"/>
    <w:rsid w:val="00682114"/>
    <w:rsid w:val="00682A36"/>
    <w:rsid w:val="006843BB"/>
    <w:rsid w:val="00684E9E"/>
    <w:rsid w:val="00685898"/>
    <w:rsid w:val="0068601C"/>
    <w:rsid w:val="006864DA"/>
    <w:rsid w:val="006865FF"/>
    <w:rsid w:val="006872A1"/>
    <w:rsid w:val="00687A6F"/>
    <w:rsid w:val="00687BF2"/>
    <w:rsid w:val="00687D49"/>
    <w:rsid w:val="00691A73"/>
    <w:rsid w:val="00692766"/>
    <w:rsid w:val="00692E9B"/>
    <w:rsid w:val="00693426"/>
    <w:rsid w:val="006942C5"/>
    <w:rsid w:val="006950C8"/>
    <w:rsid w:val="00695483"/>
    <w:rsid w:val="00695941"/>
    <w:rsid w:val="006A00EE"/>
    <w:rsid w:val="006A065A"/>
    <w:rsid w:val="006A08DF"/>
    <w:rsid w:val="006A1808"/>
    <w:rsid w:val="006A1DCA"/>
    <w:rsid w:val="006A2883"/>
    <w:rsid w:val="006A4840"/>
    <w:rsid w:val="006A594F"/>
    <w:rsid w:val="006A6A57"/>
    <w:rsid w:val="006B057E"/>
    <w:rsid w:val="006B0B68"/>
    <w:rsid w:val="006B27D3"/>
    <w:rsid w:val="006B2D97"/>
    <w:rsid w:val="006B398F"/>
    <w:rsid w:val="006B5255"/>
    <w:rsid w:val="006B5592"/>
    <w:rsid w:val="006B6170"/>
    <w:rsid w:val="006B6E21"/>
    <w:rsid w:val="006C05E8"/>
    <w:rsid w:val="006C0699"/>
    <w:rsid w:val="006C0F02"/>
    <w:rsid w:val="006C2763"/>
    <w:rsid w:val="006C44F5"/>
    <w:rsid w:val="006C4720"/>
    <w:rsid w:val="006C51D7"/>
    <w:rsid w:val="006C5321"/>
    <w:rsid w:val="006C6FF7"/>
    <w:rsid w:val="006C7E98"/>
    <w:rsid w:val="006D0F26"/>
    <w:rsid w:val="006D1E5C"/>
    <w:rsid w:val="006D3B01"/>
    <w:rsid w:val="006D40E6"/>
    <w:rsid w:val="006D42B9"/>
    <w:rsid w:val="006D45C6"/>
    <w:rsid w:val="006D6D2F"/>
    <w:rsid w:val="006D6F55"/>
    <w:rsid w:val="006E0961"/>
    <w:rsid w:val="006E0F42"/>
    <w:rsid w:val="006E1581"/>
    <w:rsid w:val="006E1A4C"/>
    <w:rsid w:val="006E258C"/>
    <w:rsid w:val="006E32D0"/>
    <w:rsid w:val="006E3AE9"/>
    <w:rsid w:val="006E48B3"/>
    <w:rsid w:val="006E4ACC"/>
    <w:rsid w:val="006E4E3B"/>
    <w:rsid w:val="006E5B19"/>
    <w:rsid w:val="006E6FCC"/>
    <w:rsid w:val="006F141A"/>
    <w:rsid w:val="006F1A51"/>
    <w:rsid w:val="006F2F37"/>
    <w:rsid w:val="006F3929"/>
    <w:rsid w:val="006F58A0"/>
    <w:rsid w:val="006F5922"/>
    <w:rsid w:val="006F62D2"/>
    <w:rsid w:val="006F68B7"/>
    <w:rsid w:val="006F6D4B"/>
    <w:rsid w:val="00700DF5"/>
    <w:rsid w:val="007014E8"/>
    <w:rsid w:val="007016F5"/>
    <w:rsid w:val="00702AAA"/>
    <w:rsid w:val="00703105"/>
    <w:rsid w:val="00703DE4"/>
    <w:rsid w:val="00705DCB"/>
    <w:rsid w:val="007067C5"/>
    <w:rsid w:val="00706BA6"/>
    <w:rsid w:val="00706C60"/>
    <w:rsid w:val="00706EF9"/>
    <w:rsid w:val="00706F02"/>
    <w:rsid w:val="007073FA"/>
    <w:rsid w:val="00711348"/>
    <w:rsid w:val="00713678"/>
    <w:rsid w:val="0071394E"/>
    <w:rsid w:val="00713D6D"/>
    <w:rsid w:val="0071685A"/>
    <w:rsid w:val="00716A90"/>
    <w:rsid w:val="00720BED"/>
    <w:rsid w:val="0072193E"/>
    <w:rsid w:val="007219B8"/>
    <w:rsid w:val="00722626"/>
    <w:rsid w:val="007227DC"/>
    <w:rsid w:val="007227FD"/>
    <w:rsid w:val="00722FF5"/>
    <w:rsid w:val="00723340"/>
    <w:rsid w:val="00723607"/>
    <w:rsid w:val="00723CE1"/>
    <w:rsid w:val="00723E4A"/>
    <w:rsid w:val="00730841"/>
    <w:rsid w:val="00730B60"/>
    <w:rsid w:val="00730EFD"/>
    <w:rsid w:val="00731A0C"/>
    <w:rsid w:val="007322DB"/>
    <w:rsid w:val="00733835"/>
    <w:rsid w:val="00733E27"/>
    <w:rsid w:val="007342A7"/>
    <w:rsid w:val="00734E2E"/>
    <w:rsid w:val="00735383"/>
    <w:rsid w:val="007353B1"/>
    <w:rsid w:val="007363B4"/>
    <w:rsid w:val="007366B0"/>
    <w:rsid w:val="00737AF4"/>
    <w:rsid w:val="00737DD6"/>
    <w:rsid w:val="007403EA"/>
    <w:rsid w:val="00740ADB"/>
    <w:rsid w:val="0074166C"/>
    <w:rsid w:val="00741F19"/>
    <w:rsid w:val="00742C2C"/>
    <w:rsid w:val="00742E1D"/>
    <w:rsid w:val="00743D8F"/>
    <w:rsid w:val="00743EE7"/>
    <w:rsid w:val="0074653E"/>
    <w:rsid w:val="0074712A"/>
    <w:rsid w:val="00747668"/>
    <w:rsid w:val="00750C9B"/>
    <w:rsid w:val="00751307"/>
    <w:rsid w:val="0075259E"/>
    <w:rsid w:val="00752E93"/>
    <w:rsid w:val="00753497"/>
    <w:rsid w:val="00753AE3"/>
    <w:rsid w:val="00754E03"/>
    <w:rsid w:val="00754FB9"/>
    <w:rsid w:val="007552BD"/>
    <w:rsid w:val="00755DB6"/>
    <w:rsid w:val="007572D0"/>
    <w:rsid w:val="00760413"/>
    <w:rsid w:val="00761EAC"/>
    <w:rsid w:val="007620FB"/>
    <w:rsid w:val="007625A0"/>
    <w:rsid w:val="00762916"/>
    <w:rsid w:val="0076414F"/>
    <w:rsid w:val="00764D63"/>
    <w:rsid w:val="0076687F"/>
    <w:rsid w:val="00766FB0"/>
    <w:rsid w:val="00767499"/>
    <w:rsid w:val="007677F6"/>
    <w:rsid w:val="00767829"/>
    <w:rsid w:val="00767BFF"/>
    <w:rsid w:val="00771AD9"/>
    <w:rsid w:val="00774EB6"/>
    <w:rsid w:val="00774FB7"/>
    <w:rsid w:val="0077690C"/>
    <w:rsid w:val="00776CDA"/>
    <w:rsid w:val="00777DA6"/>
    <w:rsid w:val="00777EAE"/>
    <w:rsid w:val="00777EDE"/>
    <w:rsid w:val="00777F0B"/>
    <w:rsid w:val="007804AE"/>
    <w:rsid w:val="0078147C"/>
    <w:rsid w:val="007819FE"/>
    <w:rsid w:val="00781BB0"/>
    <w:rsid w:val="00782AC3"/>
    <w:rsid w:val="007837ED"/>
    <w:rsid w:val="00784690"/>
    <w:rsid w:val="00784D31"/>
    <w:rsid w:val="00785490"/>
    <w:rsid w:val="00785DC9"/>
    <w:rsid w:val="00786BC1"/>
    <w:rsid w:val="00786D6B"/>
    <w:rsid w:val="00786F5C"/>
    <w:rsid w:val="00787ACB"/>
    <w:rsid w:val="00791519"/>
    <w:rsid w:val="00792D4C"/>
    <w:rsid w:val="007932A3"/>
    <w:rsid w:val="00793E0A"/>
    <w:rsid w:val="0079587D"/>
    <w:rsid w:val="0079611F"/>
    <w:rsid w:val="00796F26"/>
    <w:rsid w:val="007972DF"/>
    <w:rsid w:val="00797525"/>
    <w:rsid w:val="00797D21"/>
    <w:rsid w:val="007A2255"/>
    <w:rsid w:val="007A3012"/>
    <w:rsid w:val="007A36E1"/>
    <w:rsid w:val="007A3D9E"/>
    <w:rsid w:val="007A42B4"/>
    <w:rsid w:val="007A4CD3"/>
    <w:rsid w:val="007A51CB"/>
    <w:rsid w:val="007B005A"/>
    <w:rsid w:val="007B0C9D"/>
    <w:rsid w:val="007B1790"/>
    <w:rsid w:val="007B1C2B"/>
    <w:rsid w:val="007B1D27"/>
    <w:rsid w:val="007B2F43"/>
    <w:rsid w:val="007B386B"/>
    <w:rsid w:val="007B43AA"/>
    <w:rsid w:val="007B62C1"/>
    <w:rsid w:val="007B6925"/>
    <w:rsid w:val="007B693A"/>
    <w:rsid w:val="007B769E"/>
    <w:rsid w:val="007C2703"/>
    <w:rsid w:val="007C37D2"/>
    <w:rsid w:val="007C39D9"/>
    <w:rsid w:val="007C53BC"/>
    <w:rsid w:val="007C5D5E"/>
    <w:rsid w:val="007D01C0"/>
    <w:rsid w:val="007D15EB"/>
    <w:rsid w:val="007D1C6A"/>
    <w:rsid w:val="007D2C20"/>
    <w:rsid w:val="007D3C36"/>
    <w:rsid w:val="007D3D87"/>
    <w:rsid w:val="007D426F"/>
    <w:rsid w:val="007D60C0"/>
    <w:rsid w:val="007D6E3A"/>
    <w:rsid w:val="007D78E0"/>
    <w:rsid w:val="007E12B9"/>
    <w:rsid w:val="007E22AB"/>
    <w:rsid w:val="007E25EA"/>
    <w:rsid w:val="007E3CB6"/>
    <w:rsid w:val="007E42FD"/>
    <w:rsid w:val="007E4842"/>
    <w:rsid w:val="007E4A0F"/>
    <w:rsid w:val="007E4F6C"/>
    <w:rsid w:val="007E589A"/>
    <w:rsid w:val="007E6018"/>
    <w:rsid w:val="007E6494"/>
    <w:rsid w:val="007E65F7"/>
    <w:rsid w:val="007E6E74"/>
    <w:rsid w:val="007E749F"/>
    <w:rsid w:val="007E77F4"/>
    <w:rsid w:val="007E7999"/>
    <w:rsid w:val="007E7ABC"/>
    <w:rsid w:val="007E7AE3"/>
    <w:rsid w:val="007E7B82"/>
    <w:rsid w:val="007F0545"/>
    <w:rsid w:val="007F1717"/>
    <w:rsid w:val="007F1814"/>
    <w:rsid w:val="007F18B0"/>
    <w:rsid w:val="007F18DA"/>
    <w:rsid w:val="007F268A"/>
    <w:rsid w:val="007F2917"/>
    <w:rsid w:val="007F2A22"/>
    <w:rsid w:val="007F3403"/>
    <w:rsid w:val="007F36E6"/>
    <w:rsid w:val="007F42F2"/>
    <w:rsid w:val="007F5EC7"/>
    <w:rsid w:val="007F5FDF"/>
    <w:rsid w:val="007F6015"/>
    <w:rsid w:val="007F76DB"/>
    <w:rsid w:val="00800262"/>
    <w:rsid w:val="00801108"/>
    <w:rsid w:val="00803BA3"/>
    <w:rsid w:val="0080406E"/>
    <w:rsid w:val="008040E5"/>
    <w:rsid w:val="00804B61"/>
    <w:rsid w:val="00805C95"/>
    <w:rsid w:val="00807646"/>
    <w:rsid w:val="00813D21"/>
    <w:rsid w:val="00814117"/>
    <w:rsid w:val="008149C4"/>
    <w:rsid w:val="0081778C"/>
    <w:rsid w:val="00821396"/>
    <w:rsid w:val="00821467"/>
    <w:rsid w:val="00821523"/>
    <w:rsid w:val="00821A76"/>
    <w:rsid w:val="0082371B"/>
    <w:rsid w:val="00824F72"/>
    <w:rsid w:val="00825854"/>
    <w:rsid w:val="008258DA"/>
    <w:rsid w:val="00825A75"/>
    <w:rsid w:val="00825DD7"/>
    <w:rsid w:val="00825F0D"/>
    <w:rsid w:val="00826460"/>
    <w:rsid w:val="008265A8"/>
    <w:rsid w:val="008271E2"/>
    <w:rsid w:val="00827353"/>
    <w:rsid w:val="00827B58"/>
    <w:rsid w:val="00827BC7"/>
    <w:rsid w:val="00831423"/>
    <w:rsid w:val="00831587"/>
    <w:rsid w:val="0083174D"/>
    <w:rsid w:val="00831EA0"/>
    <w:rsid w:val="00831F1E"/>
    <w:rsid w:val="00832AD4"/>
    <w:rsid w:val="00832EC1"/>
    <w:rsid w:val="008342A3"/>
    <w:rsid w:val="00834948"/>
    <w:rsid w:val="0083507E"/>
    <w:rsid w:val="00835857"/>
    <w:rsid w:val="0083668F"/>
    <w:rsid w:val="008366B8"/>
    <w:rsid w:val="00836D53"/>
    <w:rsid w:val="00836D9A"/>
    <w:rsid w:val="00836FED"/>
    <w:rsid w:val="00837A33"/>
    <w:rsid w:val="008400AF"/>
    <w:rsid w:val="00840638"/>
    <w:rsid w:val="0084159F"/>
    <w:rsid w:val="00842317"/>
    <w:rsid w:val="00843F2E"/>
    <w:rsid w:val="008441E6"/>
    <w:rsid w:val="00845493"/>
    <w:rsid w:val="0084612E"/>
    <w:rsid w:val="008475C5"/>
    <w:rsid w:val="00847995"/>
    <w:rsid w:val="00847BBB"/>
    <w:rsid w:val="00850609"/>
    <w:rsid w:val="008508D9"/>
    <w:rsid w:val="00851224"/>
    <w:rsid w:val="0085142B"/>
    <w:rsid w:val="00851DDD"/>
    <w:rsid w:val="008520FF"/>
    <w:rsid w:val="008523AA"/>
    <w:rsid w:val="00852751"/>
    <w:rsid w:val="00853330"/>
    <w:rsid w:val="00853DB3"/>
    <w:rsid w:val="008545F1"/>
    <w:rsid w:val="00856D1E"/>
    <w:rsid w:val="00857A7F"/>
    <w:rsid w:val="00860677"/>
    <w:rsid w:val="0086097D"/>
    <w:rsid w:val="008609F8"/>
    <w:rsid w:val="0086121B"/>
    <w:rsid w:val="0086152B"/>
    <w:rsid w:val="00863B9F"/>
    <w:rsid w:val="0086486E"/>
    <w:rsid w:val="0086495A"/>
    <w:rsid w:val="00864CF7"/>
    <w:rsid w:val="00864DC9"/>
    <w:rsid w:val="00865267"/>
    <w:rsid w:val="00865444"/>
    <w:rsid w:val="00866626"/>
    <w:rsid w:val="00866E18"/>
    <w:rsid w:val="00867036"/>
    <w:rsid w:val="00867A24"/>
    <w:rsid w:val="00870203"/>
    <w:rsid w:val="00870B9B"/>
    <w:rsid w:val="00871387"/>
    <w:rsid w:val="00872118"/>
    <w:rsid w:val="00872E0A"/>
    <w:rsid w:val="00872FF3"/>
    <w:rsid w:val="00873197"/>
    <w:rsid w:val="00873905"/>
    <w:rsid w:val="008744D3"/>
    <w:rsid w:val="00874C8B"/>
    <w:rsid w:val="008761AB"/>
    <w:rsid w:val="00876269"/>
    <w:rsid w:val="00877086"/>
    <w:rsid w:val="00880794"/>
    <w:rsid w:val="00880EB2"/>
    <w:rsid w:val="00881596"/>
    <w:rsid w:val="00881DBA"/>
    <w:rsid w:val="00882317"/>
    <w:rsid w:val="00886221"/>
    <w:rsid w:val="00887ABE"/>
    <w:rsid w:val="00890392"/>
    <w:rsid w:val="00890BCD"/>
    <w:rsid w:val="008914C2"/>
    <w:rsid w:val="008925D5"/>
    <w:rsid w:val="0089266E"/>
    <w:rsid w:val="008935F9"/>
    <w:rsid w:val="00894214"/>
    <w:rsid w:val="00894236"/>
    <w:rsid w:val="00894783"/>
    <w:rsid w:val="00894DA0"/>
    <w:rsid w:val="00895CD6"/>
    <w:rsid w:val="00896A12"/>
    <w:rsid w:val="008A1590"/>
    <w:rsid w:val="008A1922"/>
    <w:rsid w:val="008A2C7A"/>
    <w:rsid w:val="008A34D1"/>
    <w:rsid w:val="008A3D48"/>
    <w:rsid w:val="008A45BC"/>
    <w:rsid w:val="008A526C"/>
    <w:rsid w:val="008A68EB"/>
    <w:rsid w:val="008A799F"/>
    <w:rsid w:val="008B0776"/>
    <w:rsid w:val="008B1B10"/>
    <w:rsid w:val="008B1C1E"/>
    <w:rsid w:val="008B25FB"/>
    <w:rsid w:val="008B2C43"/>
    <w:rsid w:val="008B315D"/>
    <w:rsid w:val="008B483F"/>
    <w:rsid w:val="008B499F"/>
    <w:rsid w:val="008B563E"/>
    <w:rsid w:val="008B6327"/>
    <w:rsid w:val="008B6528"/>
    <w:rsid w:val="008B7547"/>
    <w:rsid w:val="008C0BC9"/>
    <w:rsid w:val="008C14CE"/>
    <w:rsid w:val="008C190D"/>
    <w:rsid w:val="008C2C9E"/>
    <w:rsid w:val="008C4758"/>
    <w:rsid w:val="008C576B"/>
    <w:rsid w:val="008C59EB"/>
    <w:rsid w:val="008C5A2B"/>
    <w:rsid w:val="008C5B8A"/>
    <w:rsid w:val="008C6431"/>
    <w:rsid w:val="008D03CE"/>
    <w:rsid w:val="008D2B23"/>
    <w:rsid w:val="008D4B64"/>
    <w:rsid w:val="008D580F"/>
    <w:rsid w:val="008D59A3"/>
    <w:rsid w:val="008D62CF"/>
    <w:rsid w:val="008D64AC"/>
    <w:rsid w:val="008D682D"/>
    <w:rsid w:val="008D6F69"/>
    <w:rsid w:val="008D702F"/>
    <w:rsid w:val="008D7C0B"/>
    <w:rsid w:val="008E0538"/>
    <w:rsid w:val="008E1178"/>
    <w:rsid w:val="008E1520"/>
    <w:rsid w:val="008E166C"/>
    <w:rsid w:val="008E171A"/>
    <w:rsid w:val="008E2622"/>
    <w:rsid w:val="008E43D4"/>
    <w:rsid w:val="008E4E5D"/>
    <w:rsid w:val="008E5440"/>
    <w:rsid w:val="008E54C1"/>
    <w:rsid w:val="008E5574"/>
    <w:rsid w:val="008E559C"/>
    <w:rsid w:val="008E6A4F"/>
    <w:rsid w:val="008E739C"/>
    <w:rsid w:val="008F0FA2"/>
    <w:rsid w:val="008F11B7"/>
    <w:rsid w:val="008F131E"/>
    <w:rsid w:val="008F13C0"/>
    <w:rsid w:val="008F272B"/>
    <w:rsid w:val="008F32F2"/>
    <w:rsid w:val="008F6394"/>
    <w:rsid w:val="00900D63"/>
    <w:rsid w:val="009017C5"/>
    <w:rsid w:val="009025E5"/>
    <w:rsid w:val="00902BC6"/>
    <w:rsid w:val="0090377E"/>
    <w:rsid w:val="00903D11"/>
    <w:rsid w:val="009040A6"/>
    <w:rsid w:val="00904B30"/>
    <w:rsid w:val="00905A2F"/>
    <w:rsid w:val="0090708D"/>
    <w:rsid w:val="00907255"/>
    <w:rsid w:val="00907356"/>
    <w:rsid w:val="00907821"/>
    <w:rsid w:val="0091013B"/>
    <w:rsid w:val="00910890"/>
    <w:rsid w:val="00910FA3"/>
    <w:rsid w:val="0091148F"/>
    <w:rsid w:val="00913985"/>
    <w:rsid w:val="00913DEF"/>
    <w:rsid w:val="00913F7B"/>
    <w:rsid w:val="009143F4"/>
    <w:rsid w:val="00914752"/>
    <w:rsid w:val="00914AE3"/>
    <w:rsid w:val="00916090"/>
    <w:rsid w:val="0091630F"/>
    <w:rsid w:val="00916D3B"/>
    <w:rsid w:val="00920CA8"/>
    <w:rsid w:val="00921199"/>
    <w:rsid w:val="009236B6"/>
    <w:rsid w:val="00923C10"/>
    <w:rsid w:val="00923F82"/>
    <w:rsid w:val="00924065"/>
    <w:rsid w:val="00924861"/>
    <w:rsid w:val="00924870"/>
    <w:rsid w:val="00925C6E"/>
    <w:rsid w:val="009265C3"/>
    <w:rsid w:val="00930067"/>
    <w:rsid w:val="00930FC5"/>
    <w:rsid w:val="00933507"/>
    <w:rsid w:val="00934420"/>
    <w:rsid w:val="00934674"/>
    <w:rsid w:val="00935B3D"/>
    <w:rsid w:val="0093634B"/>
    <w:rsid w:val="0093658E"/>
    <w:rsid w:val="009379A6"/>
    <w:rsid w:val="00940872"/>
    <w:rsid w:val="00940D4B"/>
    <w:rsid w:val="0094140A"/>
    <w:rsid w:val="00941C3F"/>
    <w:rsid w:val="00942463"/>
    <w:rsid w:val="009424CC"/>
    <w:rsid w:val="0094387A"/>
    <w:rsid w:val="00943C1E"/>
    <w:rsid w:val="009446A2"/>
    <w:rsid w:val="00945FE8"/>
    <w:rsid w:val="00946E81"/>
    <w:rsid w:val="009475E5"/>
    <w:rsid w:val="00947FAB"/>
    <w:rsid w:val="00950606"/>
    <w:rsid w:val="00950ACC"/>
    <w:rsid w:val="00950D69"/>
    <w:rsid w:val="00951491"/>
    <w:rsid w:val="00951AE8"/>
    <w:rsid w:val="00952295"/>
    <w:rsid w:val="00952554"/>
    <w:rsid w:val="00952D44"/>
    <w:rsid w:val="00952F79"/>
    <w:rsid w:val="0095323D"/>
    <w:rsid w:val="009542E0"/>
    <w:rsid w:val="00954D81"/>
    <w:rsid w:val="00955536"/>
    <w:rsid w:val="00956CC0"/>
    <w:rsid w:val="0096172C"/>
    <w:rsid w:val="00962529"/>
    <w:rsid w:val="00962605"/>
    <w:rsid w:val="00962CFD"/>
    <w:rsid w:val="009654F1"/>
    <w:rsid w:val="00965A09"/>
    <w:rsid w:val="00966010"/>
    <w:rsid w:val="0096798F"/>
    <w:rsid w:val="009722CD"/>
    <w:rsid w:val="009724A4"/>
    <w:rsid w:val="00972F22"/>
    <w:rsid w:val="00976C1C"/>
    <w:rsid w:val="00977048"/>
    <w:rsid w:val="009809C7"/>
    <w:rsid w:val="00980C9F"/>
    <w:rsid w:val="00981977"/>
    <w:rsid w:val="00981DAA"/>
    <w:rsid w:val="00981DC2"/>
    <w:rsid w:val="009822A6"/>
    <w:rsid w:val="0098369F"/>
    <w:rsid w:val="00983DB6"/>
    <w:rsid w:val="0098428D"/>
    <w:rsid w:val="0098454F"/>
    <w:rsid w:val="00985551"/>
    <w:rsid w:val="00986A18"/>
    <w:rsid w:val="00986C28"/>
    <w:rsid w:val="00986ECE"/>
    <w:rsid w:val="009904A5"/>
    <w:rsid w:val="00990A66"/>
    <w:rsid w:val="00991481"/>
    <w:rsid w:val="0099151B"/>
    <w:rsid w:val="00993BA5"/>
    <w:rsid w:val="00993E4E"/>
    <w:rsid w:val="00994B5A"/>
    <w:rsid w:val="00995860"/>
    <w:rsid w:val="00996205"/>
    <w:rsid w:val="0099666E"/>
    <w:rsid w:val="00997B9E"/>
    <w:rsid w:val="009A08DF"/>
    <w:rsid w:val="009A08EF"/>
    <w:rsid w:val="009A12F5"/>
    <w:rsid w:val="009A2254"/>
    <w:rsid w:val="009A2EDA"/>
    <w:rsid w:val="009A451D"/>
    <w:rsid w:val="009A48A9"/>
    <w:rsid w:val="009A4F2A"/>
    <w:rsid w:val="009A680A"/>
    <w:rsid w:val="009A6DC6"/>
    <w:rsid w:val="009A7F9B"/>
    <w:rsid w:val="009B0042"/>
    <w:rsid w:val="009B036B"/>
    <w:rsid w:val="009B0E6D"/>
    <w:rsid w:val="009B1DE7"/>
    <w:rsid w:val="009B27B2"/>
    <w:rsid w:val="009B280C"/>
    <w:rsid w:val="009B38D3"/>
    <w:rsid w:val="009B416C"/>
    <w:rsid w:val="009B557C"/>
    <w:rsid w:val="009B5D47"/>
    <w:rsid w:val="009B6403"/>
    <w:rsid w:val="009B6D4C"/>
    <w:rsid w:val="009B6D4D"/>
    <w:rsid w:val="009B7294"/>
    <w:rsid w:val="009C01E7"/>
    <w:rsid w:val="009C0ED0"/>
    <w:rsid w:val="009C0EE1"/>
    <w:rsid w:val="009C1346"/>
    <w:rsid w:val="009C1524"/>
    <w:rsid w:val="009C297F"/>
    <w:rsid w:val="009C3768"/>
    <w:rsid w:val="009C49CF"/>
    <w:rsid w:val="009C4AF4"/>
    <w:rsid w:val="009C4BAA"/>
    <w:rsid w:val="009C53DD"/>
    <w:rsid w:val="009C62E6"/>
    <w:rsid w:val="009C7475"/>
    <w:rsid w:val="009D0A71"/>
    <w:rsid w:val="009D0FD8"/>
    <w:rsid w:val="009D120E"/>
    <w:rsid w:val="009D339A"/>
    <w:rsid w:val="009D345E"/>
    <w:rsid w:val="009D50A0"/>
    <w:rsid w:val="009D514A"/>
    <w:rsid w:val="009D5780"/>
    <w:rsid w:val="009D58C1"/>
    <w:rsid w:val="009D618E"/>
    <w:rsid w:val="009D632C"/>
    <w:rsid w:val="009D7760"/>
    <w:rsid w:val="009D7CBA"/>
    <w:rsid w:val="009D7F62"/>
    <w:rsid w:val="009E028D"/>
    <w:rsid w:val="009E2028"/>
    <w:rsid w:val="009E4036"/>
    <w:rsid w:val="009E46D3"/>
    <w:rsid w:val="009E4AE9"/>
    <w:rsid w:val="009E4DA0"/>
    <w:rsid w:val="009E56F3"/>
    <w:rsid w:val="009E57B8"/>
    <w:rsid w:val="009E6BE8"/>
    <w:rsid w:val="009E7EDD"/>
    <w:rsid w:val="009F139E"/>
    <w:rsid w:val="009F1897"/>
    <w:rsid w:val="009F1B28"/>
    <w:rsid w:val="009F2057"/>
    <w:rsid w:val="009F33D4"/>
    <w:rsid w:val="009F3996"/>
    <w:rsid w:val="009F3D53"/>
    <w:rsid w:val="009F3EFF"/>
    <w:rsid w:val="009F4A2B"/>
    <w:rsid w:val="009F4A63"/>
    <w:rsid w:val="009F4B7D"/>
    <w:rsid w:val="009F518D"/>
    <w:rsid w:val="009F584A"/>
    <w:rsid w:val="009F5C15"/>
    <w:rsid w:val="009F6640"/>
    <w:rsid w:val="00A03DCA"/>
    <w:rsid w:val="00A03E3F"/>
    <w:rsid w:val="00A04129"/>
    <w:rsid w:val="00A04EAB"/>
    <w:rsid w:val="00A1395F"/>
    <w:rsid w:val="00A13EB5"/>
    <w:rsid w:val="00A149EB"/>
    <w:rsid w:val="00A15769"/>
    <w:rsid w:val="00A157C8"/>
    <w:rsid w:val="00A179F2"/>
    <w:rsid w:val="00A17BEA"/>
    <w:rsid w:val="00A17BFC"/>
    <w:rsid w:val="00A17C0F"/>
    <w:rsid w:val="00A17CB7"/>
    <w:rsid w:val="00A17F52"/>
    <w:rsid w:val="00A2080E"/>
    <w:rsid w:val="00A2133A"/>
    <w:rsid w:val="00A21BAA"/>
    <w:rsid w:val="00A2276D"/>
    <w:rsid w:val="00A23779"/>
    <w:rsid w:val="00A23C59"/>
    <w:rsid w:val="00A23D19"/>
    <w:rsid w:val="00A24A2C"/>
    <w:rsid w:val="00A24A53"/>
    <w:rsid w:val="00A26C6C"/>
    <w:rsid w:val="00A26FBE"/>
    <w:rsid w:val="00A30BB8"/>
    <w:rsid w:val="00A30C82"/>
    <w:rsid w:val="00A30FD9"/>
    <w:rsid w:val="00A3264B"/>
    <w:rsid w:val="00A32AD2"/>
    <w:rsid w:val="00A3383F"/>
    <w:rsid w:val="00A34850"/>
    <w:rsid w:val="00A3485E"/>
    <w:rsid w:val="00A34A7E"/>
    <w:rsid w:val="00A3521E"/>
    <w:rsid w:val="00A35696"/>
    <w:rsid w:val="00A36DED"/>
    <w:rsid w:val="00A37A2C"/>
    <w:rsid w:val="00A37BD3"/>
    <w:rsid w:val="00A40345"/>
    <w:rsid w:val="00A40AC4"/>
    <w:rsid w:val="00A412C5"/>
    <w:rsid w:val="00A42E5E"/>
    <w:rsid w:val="00A4425B"/>
    <w:rsid w:val="00A45344"/>
    <w:rsid w:val="00A45816"/>
    <w:rsid w:val="00A4601F"/>
    <w:rsid w:val="00A503BD"/>
    <w:rsid w:val="00A51DE6"/>
    <w:rsid w:val="00A5351C"/>
    <w:rsid w:val="00A55275"/>
    <w:rsid w:val="00A556A9"/>
    <w:rsid w:val="00A55B45"/>
    <w:rsid w:val="00A55F26"/>
    <w:rsid w:val="00A5648C"/>
    <w:rsid w:val="00A57007"/>
    <w:rsid w:val="00A57D4E"/>
    <w:rsid w:val="00A60C37"/>
    <w:rsid w:val="00A61E16"/>
    <w:rsid w:val="00A62A73"/>
    <w:rsid w:val="00A62EF6"/>
    <w:rsid w:val="00A63719"/>
    <w:rsid w:val="00A637C5"/>
    <w:rsid w:val="00A64549"/>
    <w:rsid w:val="00A64A93"/>
    <w:rsid w:val="00A6528F"/>
    <w:rsid w:val="00A65B51"/>
    <w:rsid w:val="00A65BA3"/>
    <w:rsid w:val="00A66CC1"/>
    <w:rsid w:val="00A67030"/>
    <w:rsid w:val="00A6721D"/>
    <w:rsid w:val="00A6752A"/>
    <w:rsid w:val="00A67DB5"/>
    <w:rsid w:val="00A706E5"/>
    <w:rsid w:val="00A72C19"/>
    <w:rsid w:val="00A73C58"/>
    <w:rsid w:val="00A7470F"/>
    <w:rsid w:val="00A7534B"/>
    <w:rsid w:val="00A75958"/>
    <w:rsid w:val="00A77396"/>
    <w:rsid w:val="00A831B9"/>
    <w:rsid w:val="00A83498"/>
    <w:rsid w:val="00A83B0E"/>
    <w:rsid w:val="00A8486C"/>
    <w:rsid w:val="00A848E6"/>
    <w:rsid w:val="00A85527"/>
    <w:rsid w:val="00A871E9"/>
    <w:rsid w:val="00A90503"/>
    <w:rsid w:val="00A908C2"/>
    <w:rsid w:val="00A939A7"/>
    <w:rsid w:val="00A94C62"/>
    <w:rsid w:val="00A95394"/>
    <w:rsid w:val="00A95822"/>
    <w:rsid w:val="00A9623B"/>
    <w:rsid w:val="00A97192"/>
    <w:rsid w:val="00AA0F1F"/>
    <w:rsid w:val="00AA0FB6"/>
    <w:rsid w:val="00AA18CB"/>
    <w:rsid w:val="00AA1C37"/>
    <w:rsid w:val="00AA3365"/>
    <w:rsid w:val="00AA6624"/>
    <w:rsid w:val="00AA697F"/>
    <w:rsid w:val="00AA6BDD"/>
    <w:rsid w:val="00AA72B0"/>
    <w:rsid w:val="00AA7B06"/>
    <w:rsid w:val="00AB0220"/>
    <w:rsid w:val="00AB1135"/>
    <w:rsid w:val="00AB25F0"/>
    <w:rsid w:val="00AB30F7"/>
    <w:rsid w:val="00AB384C"/>
    <w:rsid w:val="00AB3B5D"/>
    <w:rsid w:val="00AB3F08"/>
    <w:rsid w:val="00AB45C0"/>
    <w:rsid w:val="00AB59B4"/>
    <w:rsid w:val="00AB63A7"/>
    <w:rsid w:val="00AB6C09"/>
    <w:rsid w:val="00AB767D"/>
    <w:rsid w:val="00AC00D4"/>
    <w:rsid w:val="00AC0D4A"/>
    <w:rsid w:val="00AC1920"/>
    <w:rsid w:val="00AC2426"/>
    <w:rsid w:val="00AC2E2D"/>
    <w:rsid w:val="00AC3EAB"/>
    <w:rsid w:val="00AC466C"/>
    <w:rsid w:val="00AC6C35"/>
    <w:rsid w:val="00AD09DD"/>
    <w:rsid w:val="00AD0F0F"/>
    <w:rsid w:val="00AD455F"/>
    <w:rsid w:val="00AD5E03"/>
    <w:rsid w:val="00AD6E23"/>
    <w:rsid w:val="00AE0485"/>
    <w:rsid w:val="00AE0958"/>
    <w:rsid w:val="00AE10B3"/>
    <w:rsid w:val="00AE1D31"/>
    <w:rsid w:val="00AE24CD"/>
    <w:rsid w:val="00AE2EB2"/>
    <w:rsid w:val="00AE3E02"/>
    <w:rsid w:val="00AE43EC"/>
    <w:rsid w:val="00AE5D43"/>
    <w:rsid w:val="00AE61BA"/>
    <w:rsid w:val="00AE6891"/>
    <w:rsid w:val="00AE6D40"/>
    <w:rsid w:val="00AF0A8A"/>
    <w:rsid w:val="00AF182E"/>
    <w:rsid w:val="00AF2BFD"/>
    <w:rsid w:val="00AF3CF3"/>
    <w:rsid w:val="00AF514B"/>
    <w:rsid w:val="00AF54ED"/>
    <w:rsid w:val="00AF6636"/>
    <w:rsid w:val="00AF685E"/>
    <w:rsid w:val="00AF6963"/>
    <w:rsid w:val="00AF782D"/>
    <w:rsid w:val="00AF7E4D"/>
    <w:rsid w:val="00B001C9"/>
    <w:rsid w:val="00B01343"/>
    <w:rsid w:val="00B01793"/>
    <w:rsid w:val="00B02EC5"/>
    <w:rsid w:val="00B03188"/>
    <w:rsid w:val="00B03957"/>
    <w:rsid w:val="00B044B5"/>
    <w:rsid w:val="00B04F1E"/>
    <w:rsid w:val="00B0513D"/>
    <w:rsid w:val="00B061CD"/>
    <w:rsid w:val="00B065C6"/>
    <w:rsid w:val="00B07F76"/>
    <w:rsid w:val="00B10266"/>
    <w:rsid w:val="00B104AA"/>
    <w:rsid w:val="00B10BB3"/>
    <w:rsid w:val="00B11B83"/>
    <w:rsid w:val="00B11D64"/>
    <w:rsid w:val="00B12378"/>
    <w:rsid w:val="00B13208"/>
    <w:rsid w:val="00B140E9"/>
    <w:rsid w:val="00B14219"/>
    <w:rsid w:val="00B1475C"/>
    <w:rsid w:val="00B14781"/>
    <w:rsid w:val="00B14A33"/>
    <w:rsid w:val="00B1630F"/>
    <w:rsid w:val="00B16BA5"/>
    <w:rsid w:val="00B16FA9"/>
    <w:rsid w:val="00B17E90"/>
    <w:rsid w:val="00B20795"/>
    <w:rsid w:val="00B21C1F"/>
    <w:rsid w:val="00B22C1A"/>
    <w:rsid w:val="00B24438"/>
    <w:rsid w:val="00B244EB"/>
    <w:rsid w:val="00B2499A"/>
    <w:rsid w:val="00B24AC9"/>
    <w:rsid w:val="00B25515"/>
    <w:rsid w:val="00B256A5"/>
    <w:rsid w:val="00B259CA"/>
    <w:rsid w:val="00B265A6"/>
    <w:rsid w:val="00B265AB"/>
    <w:rsid w:val="00B30C81"/>
    <w:rsid w:val="00B316CA"/>
    <w:rsid w:val="00B32130"/>
    <w:rsid w:val="00B3272C"/>
    <w:rsid w:val="00B32E11"/>
    <w:rsid w:val="00B35242"/>
    <w:rsid w:val="00B3542E"/>
    <w:rsid w:val="00B354A6"/>
    <w:rsid w:val="00B35592"/>
    <w:rsid w:val="00B35639"/>
    <w:rsid w:val="00B36200"/>
    <w:rsid w:val="00B36581"/>
    <w:rsid w:val="00B37462"/>
    <w:rsid w:val="00B40924"/>
    <w:rsid w:val="00B40B3A"/>
    <w:rsid w:val="00B41084"/>
    <w:rsid w:val="00B4161D"/>
    <w:rsid w:val="00B437C3"/>
    <w:rsid w:val="00B4394B"/>
    <w:rsid w:val="00B4481E"/>
    <w:rsid w:val="00B451AA"/>
    <w:rsid w:val="00B4522E"/>
    <w:rsid w:val="00B46F28"/>
    <w:rsid w:val="00B4704C"/>
    <w:rsid w:val="00B4728F"/>
    <w:rsid w:val="00B47DAB"/>
    <w:rsid w:val="00B47F6B"/>
    <w:rsid w:val="00B50A6B"/>
    <w:rsid w:val="00B5153A"/>
    <w:rsid w:val="00B515AD"/>
    <w:rsid w:val="00B51FAF"/>
    <w:rsid w:val="00B525AD"/>
    <w:rsid w:val="00B5300C"/>
    <w:rsid w:val="00B5413E"/>
    <w:rsid w:val="00B55C4B"/>
    <w:rsid w:val="00B55C69"/>
    <w:rsid w:val="00B55D9A"/>
    <w:rsid w:val="00B56554"/>
    <w:rsid w:val="00B567CD"/>
    <w:rsid w:val="00B570A5"/>
    <w:rsid w:val="00B570C7"/>
    <w:rsid w:val="00B60393"/>
    <w:rsid w:val="00B605CC"/>
    <w:rsid w:val="00B626C4"/>
    <w:rsid w:val="00B62EDF"/>
    <w:rsid w:val="00B63FFC"/>
    <w:rsid w:val="00B64794"/>
    <w:rsid w:val="00B65872"/>
    <w:rsid w:val="00B65B9C"/>
    <w:rsid w:val="00B65E41"/>
    <w:rsid w:val="00B67036"/>
    <w:rsid w:val="00B67A95"/>
    <w:rsid w:val="00B7020B"/>
    <w:rsid w:val="00B70F71"/>
    <w:rsid w:val="00B71773"/>
    <w:rsid w:val="00B71C0E"/>
    <w:rsid w:val="00B71DE4"/>
    <w:rsid w:val="00B72F4E"/>
    <w:rsid w:val="00B737CE"/>
    <w:rsid w:val="00B74B1E"/>
    <w:rsid w:val="00B766E2"/>
    <w:rsid w:val="00B76983"/>
    <w:rsid w:val="00B77B63"/>
    <w:rsid w:val="00B818DC"/>
    <w:rsid w:val="00B819E4"/>
    <w:rsid w:val="00B82654"/>
    <w:rsid w:val="00B82BD1"/>
    <w:rsid w:val="00B83190"/>
    <w:rsid w:val="00B844A9"/>
    <w:rsid w:val="00B853ED"/>
    <w:rsid w:val="00B86839"/>
    <w:rsid w:val="00B8690C"/>
    <w:rsid w:val="00B87E28"/>
    <w:rsid w:val="00B90AA6"/>
    <w:rsid w:val="00B91B7C"/>
    <w:rsid w:val="00B9338B"/>
    <w:rsid w:val="00B9429C"/>
    <w:rsid w:val="00B943BE"/>
    <w:rsid w:val="00B94D9F"/>
    <w:rsid w:val="00B95B32"/>
    <w:rsid w:val="00B964D1"/>
    <w:rsid w:val="00B9730E"/>
    <w:rsid w:val="00BA0065"/>
    <w:rsid w:val="00BA0520"/>
    <w:rsid w:val="00BA205A"/>
    <w:rsid w:val="00BA251B"/>
    <w:rsid w:val="00BA2526"/>
    <w:rsid w:val="00BA2962"/>
    <w:rsid w:val="00BA2C20"/>
    <w:rsid w:val="00BA331C"/>
    <w:rsid w:val="00BA475C"/>
    <w:rsid w:val="00BA4FE9"/>
    <w:rsid w:val="00BA5DF6"/>
    <w:rsid w:val="00BA60C6"/>
    <w:rsid w:val="00BA658A"/>
    <w:rsid w:val="00BB008A"/>
    <w:rsid w:val="00BB08C5"/>
    <w:rsid w:val="00BB0DE6"/>
    <w:rsid w:val="00BB2928"/>
    <w:rsid w:val="00BB3468"/>
    <w:rsid w:val="00BB3DB5"/>
    <w:rsid w:val="00BB3E1C"/>
    <w:rsid w:val="00BB4229"/>
    <w:rsid w:val="00BB4253"/>
    <w:rsid w:val="00BB4926"/>
    <w:rsid w:val="00BB5F85"/>
    <w:rsid w:val="00BB60FC"/>
    <w:rsid w:val="00BB72DF"/>
    <w:rsid w:val="00BB7734"/>
    <w:rsid w:val="00BC01CD"/>
    <w:rsid w:val="00BC0443"/>
    <w:rsid w:val="00BC16C9"/>
    <w:rsid w:val="00BC2539"/>
    <w:rsid w:val="00BC32C9"/>
    <w:rsid w:val="00BC385E"/>
    <w:rsid w:val="00BC46AA"/>
    <w:rsid w:val="00BC4DCC"/>
    <w:rsid w:val="00BC67DA"/>
    <w:rsid w:val="00BC6CA7"/>
    <w:rsid w:val="00BC6F48"/>
    <w:rsid w:val="00BD0108"/>
    <w:rsid w:val="00BD0308"/>
    <w:rsid w:val="00BD12C2"/>
    <w:rsid w:val="00BD21EE"/>
    <w:rsid w:val="00BD2550"/>
    <w:rsid w:val="00BD2FFA"/>
    <w:rsid w:val="00BD34F1"/>
    <w:rsid w:val="00BD5F0D"/>
    <w:rsid w:val="00BD7F95"/>
    <w:rsid w:val="00BE04A5"/>
    <w:rsid w:val="00BE291F"/>
    <w:rsid w:val="00BE374F"/>
    <w:rsid w:val="00BE3D34"/>
    <w:rsid w:val="00BE46AE"/>
    <w:rsid w:val="00BE540A"/>
    <w:rsid w:val="00BE57FD"/>
    <w:rsid w:val="00BE64FF"/>
    <w:rsid w:val="00BE68CD"/>
    <w:rsid w:val="00BE6A22"/>
    <w:rsid w:val="00BE77BD"/>
    <w:rsid w:val="00BF02E3"/>
    <w:rsid w:val="00BF1A76"/>
    <w:rsid w:val="00BF247F"/>
    <w:rsid w:val="00BF2A7A"/>
    <w:rsid w:val="00BF3870"/>
    <w:rsid w:val="00BF3AE9"/>
    <w:rsid w:val="00BF4652"/>
    <w:rsid w:val="00BF4907"/>
    <w:rsid w:val="00BF5DD4"/>
    <w:rsid w:val="00BF6371"/>
    <w:rsid w:val="00BF7DF8"/>
    <w:rsid w:val="00C010AB"/>
    <w:rsid w:val="00C0343F"/>
    <w:rsid w:val="00C03A69"/>
    <w:rsid w:val="00C046CA"/>
    <w:rsid w:val="00C046FD"/>
    <w:rsid w:val="00C047E9"/>
    <w:rsid w:val="00C04E70"/>
    <w:rsid w:val="00C06488"/>
    <w:rsid w:val="00C06786"/>
    <w:rsid w:val="00C070A1"/>
    <w:rsid w:val="00C0759E"/>
    <w:rsid w:val="00C1030E"/>
    <w:rsid w:val="00C1146D"/>
    <w:rsid w:val="00C15BAC"/>
    <w:rsid w:val="00C21279"/>
    <w:rsid w:val="00C218D1"/>
    <w:rsid w:val="00C21978"/>
    <w:rsid w:val="00C219F5"/>
    <w:rsid w:val="00C21D1C"/>
    <w:rsid w:val="00C21DF2"/>
    <w:rsid w:val="00C23BD9"/>
    <w:rsid w:val="00C24C2E"/>
    <w:rsid w:val="00C250A1"/>
    <w:rsid w:val="00C25229"/>
    <w:rsid w:val="00C25E33"/>
    <w:rsid w:val="00C26133"/>
    <w:rsid w:val="00C26EB5"/>
    <w:rsid w:val="00C2775D"/>
    <w:rsid w:val="00C300E2"/>
    <w:rsid w:val="00C30494"/>
    <w:rsid w:val="00C31EE9"/>
    <w:rsid w:val="00C326CC"/>
    <w:rsid w:val="00C3331D"/>
    <w:rsid w:val="00C33B9C"/>
    <w:rsid w:val="00C34B70"/>
    <w:rsid w:val="00C350ED"/>
    <w:rsid w:val="00C35576"/>
    <w:rsid w:val="00C36019"/>
    <w:rsid w:val="00C369DD"/>
    <w:rsid w:val="00C36CA5"/>
    <w:rsid w:val="00C40109"/>
    <w:rsid w:val="00C41977"/>
    <w:rsid w:val="00C41C59"/>
    <w:rsid w:val="00C41DA2"/>
    <w:rsid w:val="00C41DC4"/>
    <w:rsid w:val="00C42536"/>
    <w:rsid w:val="00C429FF"/>
    <w:rsid w:val="00C43920"/>
    <w:rsid w:val="00C45906"/>
    <w:rsid w:val="00C5185E"/>
    <w:rsid w:val="00C518E8"/>
    <w:rsid w:val="00C52D05"/>
    <w:rsid w:val="00C535BD"/>
    <w:rsid w:val="00C551C0"/>
    <w:rsid w:val="00C553C3"/>
    <w:rsid w:val="00C55868"/>
    <w:rsid w:val="00C55DC2"/>
    <w:rsid w:val="00C568A7"/>
    <w:rsid w:val="00C56A6A"/>
    <w:rsid w:val="00C57678"/>
    <w:rsid w:val="00C57870"/>
    <w:rsid w:val="00C60539"/>
    <w:rsid w:val="00C60C7B"/>
    <w:rsid w:val="00C61A2E"/>
    <w:rsid w:val="00C61DAC"/>
    <w:rsid w:val="00C62FF7"/>
    <w:rsid w:val="00C63274"/>
    <w:rsid w:val="00C641DA"/>
    <w:rsid w:val="00C67387"/>
    <w:rsid w:val="00C67E93"/>
    <w:rsid w:val="00C67F19"/>
    <w:rsid w:val="00C70504"/>
    <w:rsid w:val="00C70791"/>
    <w:rsid w:val="00C70A05"/>
    <w:rsid w:val="00C70D80"/>
    <w:rsid w:val="00C7179A"/>
    <w:rsid w:val="00C71828"/>
    <w:rsid w:val="00C7191D"/>
    <w:rsid w:val="00C71ECF"/>
    <w:rsid w:val="00C73739"/>
    <w:rsid w:val="00C74049"/>
    <w:rsid w:val="00C7422A"/>
    <w:rsid w:val="00C742DB"/>
    <w:rsid w:val="00C76AC9"/>
    <w:rsid w:val="00C76ED8"/>
    <w:rsid w:val="00C778B5"/>
    <w:rsid w:val="00C7791F"/>
    <w:rsid w:val="00C80C44"/>
    <w:rsid w:val="00C81770"/>
    <w:rsid w:val="00C8267B"/>
    <w:rsid w:val="00C829B5"/>
    <w:rsid w:val="00C82F0F"/>
    <w:rsid w:val="00C83526"/>
    <w:rsid w:val="00C8376A"/>
    <w:rsid w:val="00C83E52"/>
    <w:rsid w:val="00C84CFF"/>
    <w:rsid w:val="00C86F13"/>
    <w:rsid w:val="00C913BF"/>
    <w:rsid w:val="00C91B28"/>
    <w:rsid w:val="00C9204A"/>
    <w:rsid w:val="00C95333"/>
    <w:rsid w:val="00C95343"/>
    <w:rsid w:val="00C9591C"/>
    <w:rsid w:val="00C96FBB"/>
    <w:rsid w:val="00CA0E62"/>
    <w:rsid w:val="00CA2BE3"/>
    <w:rsid w:val="00CA3283"/>
    <w:rsid w:val="00CA3CB3"/>
    <w:rsid w:val="00CA3DC8"/>
    <w:rsid w:val="00CA5274"/>
    <w:rsid w:val="00CA5441"/>
    <w:rsid w:val="00CA54B7"/>
    <w:rsid w:val="00CA5CE6"/>
    <w:rsid w:val="00CA5D9B"/>
    <w:rsid w:val="00CA793F"/>
    <w:rsid w:val="00CA7BB7"/>
    <w:rsid w:val="00CB20FC"/>
    <w:rsid w:val="00CB2147"/>
    <w:rsid w:val="00CB21CB"/>
    <w:rsid w:val="00CB310C"/>
    <w:rsid w:val="00CB5BEA"/>
    <w:rsid w:val="00CB773B"/>
    <w:rsid w:val="00CB7DC2"/>
    <w:rsid w:val="00CC161F"/>
    <w:rsid w:val="00CC1E14"/>
    <w:rsid w:val="00CC2342"/>
    <w:rsid w:val="00CC2BB9"/>
    <w:rsid w:val="00CC38A1"/>
    <w:rsid w:val="00CC4197"/>
    <w:rsid w:val="00CC5157"/>
    <w:rsid w:val="00CC523F"/>
    <w:rsid w:val="00CC5B4C"/>
    <w:rsid w:val="00CC5B8A"/>
    <w:rsid w:val="00CC5F9D"/>
    <w:rsid w:val="00CC7A96"/>
    <w:rsid w:val="00CD0E23"/>
    <w:rsid w:val="00CD10EC"/>
    <w:rsid w:val="00CD1925"/>
    <w:rsid w:val="00CD246D"/>
    <w:rsid w:val="00CD2BD6"/>
    <w:rsid w:val="00CD42BC"/>
    <w:rsid w:val="00CD4446"/>
    <w:rsid w:val="00CD4936"/>
    <w:rsid w:val="00CD5455"/>
    <w:rsid w:val="00CD7607"/>
    <w:rsid w:val="00CD7D87"/>
    <w:rsid w:val="00CE06A5"/>
    <w:rsid w:val="00CE1BD9"/>
    <w:rsid w:val="00CE2088"/>
    <w:rsid w:val="00CE286D"/>
    <w:rsid w:val="00CE2E04"/>
    <w:rsid w:val="00CE343C"/>
    <w:rsid w:val="00CE3AB8"/>
    <w:rsid w:val="00CE51C6"/>
    <w:rsid w:val="00CE5287"/>
    <w:rsid w:val="00CE5485"/>
    <w:rsid w:val="00CE5987"/>
    <w:rsid w:val="00CE6B55"/>
    <w:rsid w:val="00CE770B"/>
    <w:rsid w:val="00CE7C7A"/>
    <w:rsid w:val="00CE7CD7"/>
    <w:rsid w:val="00CF0094"/>
    <w:rsid w:val="00CF0487"/>
    <w:rsid w:val="00CF13CE"/>
    <w:rsid w:val="00CF294F"/>
    <w:rsid w:val="00CF32AB"/>
    <w:rsid w:val="00CF440C"/>
    <w:rsid w:val="00CF51D5"/>
    <w:rsid w:val="00CF5BDA"/>
    <w:rsid w:val="00CF6A01"/>
    <w:rsid w:val="00CF6B02"/>
    <w:rsid w:val="00CF7502"/>
    <w:rsid w:val="00CF756B"/>
    <w:rsid w:val="00D00039"/>
    <w:rsid w:val="00D01D62"/>
    <w:rsid w:val="00D0259F"/>
    <w:rsid w:val="00D02EB7"/>
    <w:rsid w:val="00D03177"/>
    <w:rsid w:val="00D03192"/>
    <w:rsid w:val="00D036BA"/>
    <w:rsid w:val="00D04AB5"/>
    <w:rsid w:val="00D05388"/>
    <w:rsid w:val="00D05E8D"/>
    <w:rsid w:val="00D0689A"/>
    <w:rsid w:val="00D06C8E"/>
    <w:rsid w:val="00D0741F"/>
    <w:rsid w:val="00D10196"/>
    <w:rsid w:val="00D10D8B"/>
    <w:rsid w:val="00D1112E"/>
    <w:rsid w:val="00D1253D"/>
    <w:rsid w:val="00D12A87"/>
    <w:rsid w:val="00D139A1"/>
    <w:rsid w:val="00D13C02"/>
    <w:rsid w:val="00D15342"/>
    <w:rsid w:val="00D16C43"/>
    <w:rsid w:val="00D170C2"/>
    <w:rsid w:val="00D2007A"/>
    <w:rsid w:val="00D20A16"/>
    <w:rsid w:val="00D21268"/>
    <w:rsid w:val="00D21E44"/>
    <w:rsid w:val="00D22469"/>
    <w:rsid w:val="00D22C43"/>
    <w:rsid w:val="00D23512"/>
    <w:rsid w:val="00D23BBC"/>
    <w:rsid w:val="00D25815"/>
    <w:rsid w:val="00D25A2B"/>
    <w:rsid w:val="00D27DBC"/>
    <w:rsid w:val="00D3034C"/>
    <w:rsid w:val="00D30392"/>
    <w:rsid w:val="00D3052B"/>
    <w:rsid w:val="00D30F4B"/>
    <w:rsid w:val="00D3191B"/>
    <w:rsid w:val="00D34196"/>
    <w:rsid w:val="00D34E9F"/>
    <w:rsid w:val="00D35CEA"/>
    <w:rsid w:val="00D3640A"/>
    <w:rsid w:val="00D378D1"/>
    <w:rsid w:val="00D40ECA"/>
    <w:rsid w:val="00D40EE9"/>
    <w:rsid w:val="00D420D6"/>
    <w:rsid w:val="00D43046"/>
    <w:rsid w:val="00D434D3"/>
    <w:rsid w:val="00D44075"/>
    <w:rsid w:val="00D4487C"/>
    <w:rsid w:val="00D44AC1"/>
    <w:rsid w:val="00D45672"/>
    <w:rsid w:val="00D46649"/>
    <w:rsid w:val="00D47AA2"/>
    <w:rsid w:val="00D47AD1"/>
    <w:rsid w:val="00D47B23"/>
    <w:rsid w:val="00D50E04"/>
    <w:rsid w:val="00D5106E"/>
    <w:rsid w:val="00D51440"/>
    <w:rsid w:val="00D5405E"/>
    <w:rsid w:val="00D55263"/>
    <w:rsid w:val="00D553AC"/>
    <w:rsid w:val="00D556D0"/>
    <w:rsid w:val="00D55BF7"/>
    <w:rsid w:val="00D5702F"/>
    <w:rsid w:val="00D570DF"/>
    <w:rsid w:val="00D6070F"/>
    <w:rsid w:val="00D61108"/>
    <w:rsid w:val="00D61930"/>
    <w:rsid w:val="00D61A28"/>
    <w:rsid w:val="00D6274B"/>
    <w:rsid w:val="00D63E86"/>
    <w:rsid w:val="00D66799"/>
    <w:rsid w:val="00D66EEF"/>
    <w:rsid w:val="00D70D85"/>
    <w:rsid w:val="00D71197"/>
    <w:rsid w:val="00D7120E"/>
    <w:rsid w:val="00D72030"/>
    <w:rsid w:val="00D73200"/>
    <w:rsid w:val="00D734D8"/>
    <w:rsid w:val="00D74C38"/>
    <w:rsid w:val="00D761C8"/>
    <w:rsid w:val="00D762F9"/>
    <w:rsid w:val="00D765E5"/>
    <w:rsid w:val="00D80170"/>
    <w:rsid w:val="00D82641"/>
    <w:rsid w:val="00D83F6E"/>
    <w:rsid w:val="00D8441E"/>
    <w:rsid w:val="00D849D9"/>
    <w:rsid w:val="00D84FC2"/>
    <w:rsid w:val="00D85317"/>
    <w:rsid w:val="00D85707"/>
    <w:rsid w:val="00D85EF8"/>
    <w:rsid w:val="00D86167"/>
    <w:rsid w:val="00D879BD"/>
    <w:rsid w:val="00D87A06"/>
    <w:rsid w:val="00D901A4"/>
    <w:rsid w:val="00D90231"/>
    <w:rsid w:val="00D9164D"/>
    <w:rsid w:val="00D91E27"/>
    <w:rsid w:val="00D92828"/>
    <w:rsid w:val="00D947FC"/>
    <w:rsid w:val="00D95025"/>
    <w:rsid w:val="00D95181"/>
    <w:rsid w:val="00D95CC5"/>
    <w:rsid w:val="00D97E5A"/>
    <w:rsid w:val="00DA0375"/>
    <w:rsid w:val="00DA0FCB"/>
    <w:rsid w:val="00DA12E7"/>
    <w:rsid w:val="00DA17BE"/>
    <w:rsid w:val="00DA184D"/>
    <w:rsid w:val="00DA26A3"/>
    <w:rsid w:val="00DA30F2"/>
    <w:rsid w:val="00DA3638"/>
    <w:rsid w:val="00DA4156"/>
    <w:rsid w:val="00DA44DD"/>
    <w:rsid w:val="00DA5370"/>
    <w:rsid w:val="00DA5A22"/>
    <w:rsid w:val="00DA75BF"/>
    <w:rsid w:val="00DA7D37"/>
    <w:rsid w:val="00DB1065"/>
    <w:rsid w:val="00DB238C"/>
    <w:rsid w:val="00DB35A3"/>
    <w:rsid w:val="00DB3889"/>
    <w:rsid w:val="00DB3ACB"/>
    <w:rsid w:val="00DB3ADD"/>
    <w:rsid w:val="00DB4A80"/>
    <w:rsid w:val="00DB65A8"/>
    <w:rsid w:val="00DB6891"/>
    <w:rsid w:val="00DB787D"/>
    <w:rsid w:val="00DC0808"/>
    <w:rsid w:val="00DC0DB1"/>
    <w:rsid w:val="00DC12D0"/>
    <w:rsid w:val="00DC1736"/>
    <w:rsid w:val="00DC182B"/>
    <w:rsid w:val="00DC233E"/>
    <w:rsid w:val="00DC5AC3"/>
    <w:rsid w:val="00DC5B8A"/>
    <w:rsid w:val="00DC6089"/>
    <w:rsid w:val="00DC61D2"/>
    <w:rsid w:val="00DC719A"/>
    <w:rsid w:val="00DC7A16"/>
    <w:rsid w:val="00DD0959"/>
    <w:rsid w:val="00DD194F"/>
    <w:rsid w:val="00DD2FB3"/>
    <w:rsid w:val="00DD33BC"/>
    <w:rsid w:val="00DD38DD"/>
    <w:rsid w:val="00DD5628"/>
    <w:rsid w:val="00DD571D"/>
    <w:rsid w:val="00DD6326"/>
    <w:rsid w:val="00DD6B71"/>
    <w:rsid w:val="00DD6DF9"/>
    <w:rsid w:val="00DD7090"/>
    <w:rsid w:val="00DD71AB"/>
    <w:rsid w:val="00DD7C9A"/>
    <w:rsid w:val="00DE0471"/>
    <w:rsid w:val="00DE06FA"/>
    <w:rsid w:val="00DE07D7"/>
    <w:rsid w:val="00DE1969"/>
    <w:rsid w:val="00DE331B"/>
    <w:rsid w:val="00DE399C"/>
    <w:rsid w:val="00DE3FB9"/>
    <w:rsid w:val="00DE45DE"/>
    <w:rsid w:val="00DE4C45"/>
    <w:rsid w:val="00DE56A7"/>
    <w:rsid w:val="00DE5841"/>
    <w:rsid w:val="00DE61D5"/>
    <w:rsid w:val="00DE70BB"/>
    <w:rsid w:val="00DE7DE6"/>
    <w:rsid w:val="00DF0A03"/>
    <w:rsid w:val="00DF0AF9"/>
    <w:rsid w:val="00DF14C9"/>
    <w:rsid w:val="00DF2FAF"/>
    <w:rsid w:val="00DF3167"/>
    <w:rsid w:val="00DF327C"/>
    <w:rsid w:val="00DF5150"/>
    <w:rsid w:val="00DF53F4"/>
    <w:rsid w:val="00DF5BED"/>
    <w:rsid w:val="00DF6258"/>
    <w:rsid w:val="00DF691B"/>
    <w:rsid w:val="00DF6DA5"/>
    <w:rsid w:val="00DF6EF4"/>
    <w:rsid w:val="00DF70B1"/>
    <w:rsid w:val="00E0019B"/>
    <w:rsid w:val="00E02033"/>
    <w:rsid w:val="00E02A1F"/>
    <w:rsid w:val="00E02B8C"/>
    <w:rsid w:val="00E02E9B"/>
    <w:rsid w:val="00E04387"/>
    <w:rsid w:val="00E056CE"/>
    <w:rsid w:val="00E0579D"/>
    <w:rsid w:val="00E061C7"/>
    <w:rsid w:val="00E06EE4"/>
    <w:rsid w:val="00E0727B"/>
    <w:rsid w:val="00E076F2"/>
    <w:rsid w:val="00E14090"/>
    <w:rsid w:val="00E14F3A"/>
    <w:rsid w:val="00E1515B"/>
    <w:rsid w:val="00E15620"/>
    <w:rsid w:val="00E164B5"/>
    <w:rsid w:val="00E165A5"/>
    <w:rsid w:val="00E168EB"/>
    <w:rsid w:val="00E16E2B"/>
    <w:rsid w:val="00E20A95"/>
    <w:rsid w:val="00E21970"/>
    <w:rsid w:val="00E22560"/>
    <w:rsid w:val="00E229FA"/>
    <w:rsid w:val="00E2397E"/>
    <w:rsid w:val="00E23D26"/>
    <w:rsid w:val="00E2456F"/>
    <w:rsid w:val="00E24E0F"/>
    <w:rsid w:val="00E26281"/>
    <w:rsid w:val="00E2682F"/>
    <w:rsid w:val="00E27518"/>
    <w:rsid w:val="00E27546"/>
    <w:rsid w:val="00E277AA"/>
    <w:rsid w:val="00E2799F"/>
    <w:rsid w:val="00E27D2E"/>
    <w:rsid w:val="00E30851"/>
    <w:rsid w:val="00E30FC7"/>
    <w:rsid w:val="00E318BC"/>
    <w:rsid w:val="00E31B72"/>
    <w:rsid w:val="00E31C69"/>
    <w:rsid w:val="00E324EA"/>
    <w:rsid w:val="00E32577"/>
    <w:rsid w:val="00E3298F"/>
    <w:rsid w:val="00E32C0C"/>
    <w:rsid w:val="00E32F55"/>
    <w:rsid w:val="00E33573"/>
    <w:rsid w:val="00E33664"/>
    <w:rsid w:val="00E36832"/>
    <w:rsid w:val="00E37749"/>
    <w:rsid w:val="00E379BA"/>
    <w:rsid w:val="00E37EB7"/>
    <w:rsid w:val="00E41267"/>
    <w:rsid w:val="00E41DDC"/>
    <w:rsid w:val="00E4225D"/>
    <w:rsid w:val="00E424FC"/>
    <w:rsid w:val="00E42505"/>
    <w:rsid w:val="00E4334E"/>
    <w:rsid w:val="00E43F27"/>
    <w:rsid w:val="00E466E1"/>
    <w:rsid w:val="00E46A3B"/>
    <w:rsid w:val="00E479A6"/>
    <w:rsid w:val="00E503A6"/>
    <w:rsid w:val="00E5077D"/>
    <w:rsid w:val="00E52BCB"/>
    <w:rsid w:val="00E5467B"/>
    <w:rsid w:val="00E547C2"/>
    <w:rsid w:val="00E54A75"/>
    <w:rsid w:val="00E57DFD"/>
    <w:rsid w:val="00E609B8"/>
    <w:rsid w:val="00E62933"/>
    <w:rsid w:val="00E632D2"/>
    <w:rsid w:val="00E638A9"/>
    <w:rsid w:val="00E64A7B"/>
    <w:rsid w:val="00E6533A"/>
    <w:rsid w:val="00E66F70"/>
    <w:rsid w:val="00E73B4A"/>
    <w:rsid w:val="00E7411E"/>
    <w:rsid w:val="00E755B4"/>
    <w:rsid w:val="00E75F81"/>
    <w:rsid w:val="00E770E4"/>
    <w:rsid w:val="00E770E7"/>
    <w:rsid w:val="00E8052B"/>
    <w:rsid w:val="00E80A0B"/>
    <w:rsid w:val="00E80CB1"/>
    <w:rsid w:val="00E81C72"/>
    <w:rsid w:val="00E82E54"/>
    <w:rsid w:val="00E8315B"/>
    <w:rsid w:val="00E83817"/>
    <w:rsid w:val="00E83A97"/>
    <w:rsid w:val="00E83BD9"/>
    <w:rsid w:val="00E83D85"/>
    <w:rsid w:val="00E84A1A"/>
    <w:rsid w:val="00E85401"/>
    <w:rsid w:val="00E8574B"/>
    <w:rsid w:val="00E85A5D"/>
    <w:rsid w:val="00E86509"/>
    <w:rsid w:val="00E86A90"/>
    <w:rsid w:val="00E86CE9"/>
    <w:rsid w:val="00E87E77"/>
    <w:rsid w:val="00E90CB0"/>
    <w:rsid w:val="00E90EF6"/>
    <w:rsid w:val="00E915E5"/>
    <w:rsid w:val="00E923FC"/>
    <w:rsid w:val="00E93017"/>
    <w:rsid w:val="00E9327A"/>
    <w:rsid w:val="00E94478"/>
    <w:rsid w:val="00E94C12"/>
    <w:rsid w:val="00E94DF4"/>
    <w:rsid w:val="00E95EEC"/>
    <w:rsid w:val="00E9614D"/>
    <w:rsid w:val="00E96A0B"/>
    <w:rsid w:val="00E96A2B"/>
    <w:rsid w:val="00E9729D"/>
    <w:rsid w:val="00E97B7C"/>
    <w:rsid w:val="00EA03C7"/>
    <w:rsid w:val="00EA0E56"/>
    <w:rsid w:val="00EA1D52"/>
    <w:rsid w:val="00EA3878"/>
    <w:rsid w:val="00EA3A23"/>
    <w:rsid w:val="00EA3CC7"/>
    <w:rsid w:val="00EA3FAA"/>
    <w:rsid w:val="00EA4E38"/>
    <w:rsid w:val="00EA5968"/>
    <w:rsid w:val="00EA5D97"/>
    <w:rsid w:val="00EA694D"/>
    <w:rsid w:val="00EA6C8F"/>
    <w:rsid w:val="00EA7D0F"/>
    <w:rsid w:val="00EA7DEC"/>
    <w:rsid w:val="00EB06A3"/>
    <w:rsid w:val="00EB0983"/>
    <w:rsid w:val="00EB098E"/>
    <w:rsid w:val="00EB248B"/>
    <w:rsid w:val="00EB2DA4"/>
    <w:rsid w:val="00EB3241"/>
    <w:rsid w:val="00EB3278"/>
    <w:rsid w:val="00EB5327"/>
    <w:rsid w:val="00EB75F6"/>
    <w:rsid w:val="00EB7ED0"/>
    <w:rsid w:val="00EC1C31"/>
    <w:rsid w:val="00EC2129"/>
    <w:rsid w:val="00EC3D66"/>
    <w:rsid w:val="00EC3DDD"/>
    <w:rsid w:val="00EC51DF"/>
    <w:rsid w:val="00EC6C2F"/>
    <w:rsid w:val="00EC6D00"/>
    <w:rsid w:val="00ED008A"/>
    <w:rsid w:val="00ED0A9D"/>
    <w:rsid w:val="00ED0B70"/>
    <w:rsid w:val="00ED18A3"/>
    <w:rsid w:val="00ED2AE6"/>
    <w:rsid w:val="00ED2D3A"/>
    <w:rsid w:val="00ED2EFA"/>
    <w:rsid w:val="00ED33A1"/>
    <w:rsid w:val="00ED460D"/>
    <w:rsid w:val="00ED4F74"/>
    <w:rsid w:val="00ED511C"/>
    <w:rsid w:val="00ED57FF"/>
    <w:rsid w:val="00ED5FD1"/>
    <w:rsid w:val="00ED789A"/>
    <w:rsid w:val="00EE00EB"/>
    <w:rsid w:val="00EE03E2"/>
    <w:rsid w:val="00EE162D"/>
    <w:rsid w:val="00EE2030"/>
    <w:rsid w:val="00EE2184"/>
    <w:rsid w:val="00EE3516"/>
    <w:rsid w:val="00EE5C27"/>
    <w:rsid w:val="00EE6528"/>
    <w:rsid w:val="00EE6719"/>
    <w:rsid w:val="00EE77D2"/>
    <w:rsid w:val="00EF0DCA"/>
    <w:rsid w:val="00EF2128"/>
    <w:rsid w:val="00EF2E9E"/>
    <w:rsid w:val="00EF3DA7"/>
    <w:rsid w:val="00EF3DAD"/>
    <w:rsid w:val="00EF4064"/>
    <w:rsid w:val="00EF52F5"/>
    <w:rsid w:val="00EF5B90"/>
    <w:rsid w:val="00EF68CC"/>
    <w:rsid w:val="00EF6FD0"/>
    <w:rsid w:val="00F00D26"/>
    <w:rsid w:val="00F01EB9"/>
    <w:rsid w:val="00F02F27"/>
    <w:rsid w:val="00F036E5"/>
    <w:rsid w:val="00F0372F"/>
    <w:rsid w:val="00F03C1E"/>
    <w:rsid w:val="00F0431E"/>
    <w:rsid w:val="00F04BE2"/>
    <w:rsid w:val="00F04D87"/>
    <w:rsid w:val="00F05298"/>
    <w:rsid w:val="00F05921"/>
    <w:rsid w:val="00F116F4"/>
    <w:rsid w:val="00F11892"/>
    <w:rsid w:val="00F1190D"/>
    <w:rsid w:val="00F12787"/>
    <w:rsid w:val="00F12895"/>
    <w:rsid w:val="00F13010"/>
    <w:rsid w:val="00F133B3"/>
    <w:rsid w:val="00F15691"/>
    <w:rsid w:val="00F1584C"/>
    <w:rsid w:val="00F17694"/>
    <w:rsid w:val="00F17BE1"/>
    <w:rsid w:val="00F17D0A"/>
    <w:rsid w:val="00F20252"/>
    <w:rsid w:val="00F2080F"/>
    <w:rsid w:val="00F20FA4"/>
    <w:rsid w:val="00F212CA"/>
    <w:rsid w:val="00F22664"/>
    <w:rsid w:val="00F23B37"/>
    <w:rsid w:val="00F2452A"/>
    <w:rsid w:val="00F25149"/>
    <w:rsid w:val="00F26A07"/>
    <w:rsid w:val="00F26D1F"/>
    <w:rsid w:val="00F3024C"/>
    <w:rsid w:val="00F30601"/>
    <w:rsid w:val="00F30E11"/>
    <w:rsid w:val="00F30FE2"/>
    <w:rsid w:val="00F3114F"/>
    <w:rsid w:val="00F31F42"/>
    <w:rsid w:val="00F320AD"/>
    <w:rsid w:val="00F32B5E"/>
    <w:rsid w:val="00F32F17"/>
    <w:rsid w:val="00F33015"/>
    <w:rsid w:val="00F3373D"/>
    <w:rsid w:val="00F34ACE"/>
    <w:rsid w:val="00F34B43"/>
    <w:rsid w:val="00F34F1D"/>
    <w:rsid w:val="00F34FBA"/>
    <w:rsid w:val="00F36763"/>
    <w:rsid w:val="00F37BBD"/>
    <w:rsid w:val="00F402B4"/>
    <w:rsid w:val="00F40A64"/>
    <w:rsid w:val="00F40B1D"/>
    <w:rsid w:val="00F40B4F"/>
    <w:rsid w:val="00F40CED"/>
    <w:rsid w:val="00F4167C"/>
    <w:rsid w:val="00F4278E"/>
    <w:rsid w:val="00F42C59"/>
    <w:rsid w:val="00F43E05"/>
    <w:rsid w:val="00F446F3"/>
    <w:rsid w:val="00F44D8F"/>
    <w:rsid w:val="00F4570F"/>
    <w:rsid w:val="00F45A13"/>
    <w:rsid w:val="00F46473"/>
    <w:rsid w:val="00F46669"/>
    <w:rsid w:val="00F46719"/>
    <w:rsid w:val="00F47586"/>
    <w:rsid w:val="00F47887"/>
    <w:rsid w:val="00F47C1C"/>
    <w:rsid w:val="00F51CEC"/>
    <w:rsid w:val="00F53C59"/>
    <w:rsid w:val="00F53CBB"/>
    <w:rsid w:val="00F55C18"/>
    <w:rsid w:val="00F55E9E"/>
    <w:rsid w:val="00F56183"/>
    <w:rsid w:val="00F56A4D"/>
    <w:rsid w:val="00F578ED"/>
    <w:rsid w:val="00F606C4"/>
    <w:rsid w:val="00F60DBE"/>
    <w:rsid w:val="00F61783"/>
    <w:rsid w:val="00F61A2A"/>
    <w:rsid w:val="00F631CC"/>
    <w:rsid w:val="00F63AA9"/>
    <w:rsid w:val="00F63C3F"/>
    <w:rsid w:val="00F6417B"/>
    <w:rsid w:val="00F6496E"/>
    <w:rsid w:val="00F673A7"/>
    <w:rsid w:val="00F705D6"/>
    <w:rsid w:val="00F7077E"/>
    <w:rsid w:val="00F72204"/>
    <w:rsid w:val="00F730A8"/>
    <w:rsid w:val="00F734B0"/>
    <w:rsid w:val="00F747C5"/>
    <w:rsid w:val="00F749C8"/>
    <w:rsid w:val="00F75206"/>
    <w:rsid w:val="00F75421"/>
    <w:rsid w:val="00F7675C"/>
    <w:rsid w:val="00F7718E"/>
    <w:rsid w:val="00F7771B"/>
    <w:rsid w:val="00F77926"/>
    <w:rsid w:val="00F7799F"/>
    <w:rsid w:val="00F80453"/>
    <w:rsid w:val="00F807D4"/>
    <w:rsid w:val="00F81AB4"/>
    <w:rsid w:val="00F81C18"/>
    <w:rsid w:val="00F842BA"/>
    <w:rsid w:val="00F843F4"/>
    <w:rsid w:val="00F85E25"/>
    <w:rsid w:val="00F863BF"/>
    <w:rsid w:val="00F86DF5"/>
    <w:rsid w:val="00F86E13"/>
    <w:rsid w:val="00F91B51"/>
    <w:rsid w:val="00F93ECE"/>
    <w:rsid w:val="00F94FE9"/>
    <w:rsid w:val="00F9559E"/>
    <w:rsid w:val="00F95D1D"/>
    <w:rsid w:val="00F962C7"/>
    <w:rsid w:val="00FA17A8"/>
    <w:rsid w:val="00FA2508"/>
    <w:rsid w:val="00FA2B55"/>
    <w:rsid w:val="00FA2E72"/>
    <w:rsid w:val="00FA443B"/>
    <w:rsid w:val="00FA4850"/>
    <w:rsid w:val="00FA50FA"/>
    <w:rsid w:val="00FA610C"/>
    <w:rsid w:val="00FA649E"/>
    <w:rsid w:val="00FA6C66"/>
    <w:rsid w:val="00FA6F88"/>
    <w:rsid w:val="00FA708F"/>
    <w:rsid w:val="00FA7485"/>
    <w:rsid w:val="00FB020C"/>
    <w:rsid w:val="00FB163F"/>
    <w:rsid w:val="00FB2347"/>
    <w:rsid w:val="00FB251A"/>
    <w:rsid w:val="00FB252B"/>
    <w:rsid w:val="00FB29A9"/>
    <w:rsid w:val="00FB3D39"/>
    <w:rsid w:val="00FB3DC8"/>
    <w:rsid w:val="00FB3F93"/>
    <w:rsid w:val="00FB4091"/>
    <w:rsid w:val="00FB437C"/>
    <w:rsid w:val="00FB54D3"/>
    <w:rsid w:val="00FB5842"/>
    <w:rsid w:val="00FB5987"/>
    <w:rsid w:val="00FB6D81"/>
    <w:rsid w:val="00FB7075"/>
    <w:rsid w:val="00FB7536"/>
    <w:rsid w:val="00FC0532"/>
    <w:rsid w:val="00FC07BD"/>
    <w:rsid w:val="00FC2553"/>
    <w:rsid w:val="00FC2918"/>
    <w:rsid w:val="00FC2D0B"/>
    <w:rsid w:val="00FC2F08"/>
    <w:rsid w:val="00FC3E6F"/>
    <w:rsid w:val="00FC4B7F"/>
    <w:rsid w:val="00FC5A7A"/>
    <w:rsid w:val="00FC6297"/>
    <w:rsid w:val="00FC7599"/>
    <w:rsid w:val="00FC768C"/>
    <w:rsid w:val="00FC7924"/>
    <w:rsid w:val="00FC7AE3"/>
    <w:rsid w:val="00FD1E28"/>
    <w:rsid w:val="00FD385D"/>
    <w:rsid w:val="00FD4608"/>
    <w:rsid w:val="00FD476A"/>
    <w:rsid w:val="00FD64E3"/>
    <w:rsid w:val="00FE0968"/>
    <w:rsid w:val="00FE0D48"/>
    <w:rsid w:val="00FE12D3"/>
    <w:rsid w:val="00FE16DD"/>
    <w:rsid w:val="00FE186F"/>
    <w:rsid w:val="00FE2316"/>
    <w:rsid w:val="00FE397A"/>
    <w:rsid w:val="00FE4842"/>
    <w:rsid w:val="00FE591A"/>
    <w:rsid w:val="00FE5A0B"/>
    <w:rsid w:val="00FE5E7C"/>
    <w:rsid w:val="00FE757A"/>
    <w:rsid w:val="00FE7B9E"/>
    <w:rsid w:val="00FE7CD8"/>
    <w:rsid w:val="00FF0506"/>
    <w:rsid w:val="00FF0A84"/>
    <w:rsid w:val="00FF1780"/>
    <w:rsid w:val="00FF1AC6"/>
    <w:rsid w:val="00FF22CA"/>
    <w:rsid w:val="00FF2936"/>
    <w:rsid w:val="00FF2D7F"/>
    <w:rsid w:val="00FF32A2"/>
    <w:rsid w:val="00FF3E87"/>
    <w:rsid w:val="00FF4142"/>
    <w:rsid w:val="00FF5B03"/>
    <w:rsid w:val="00FF6011"/>
    <w:rsid w:val="00FF6239"/>
    <w:rsid w:val="00FF6927"/>
    <w:rsid w:val="00FF6FCD"/>
    <w:rsid w:val="00FF7450"/>
    <w:rsid w:val="00FF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5B3BC-5D49-4A8A-80B3-CE34A118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D3"/>
    <w:rPr>
      <w:rFonts w:ascii="Times New Roman" w:hAnsi="Times New Roman"/>
      <w:sz w:val="24"/>
    </w:rPr>
  </w:style>
  <w:style w:type="paragraph" w:styleId="Overskrift1">
    <w:name w:val="heading 1"/>
    <w:basedOn w:val="Normal"/>
    <w:next w:val="Normal"/>
    <w:link w:val="Overskrift1Tegn"/>
    <w:uiPriority w:val="9"/>
    <w:qFormat/>
    <w:rsid w:val="00007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4">
    <w:name w:val="heading 4"/>
    <w:basedOn w:val="Normal"/>
    <w:link w:val="Overskrift4Tegn"/>
    <w:uiPriority w:val="9"/>
    <w:qFormat/>
    <w:rsid w:val="00E9614D"/>
    <w:pPr>
      <w:spacing w:before="100" w:beforeAutospacing="1" w:after="100" w:afterAutospacing="1" w:line="240" w:lineRule="auto"/>
      <w:outlineLvl w:val="3"/>
    </w:pPr>
    <w:rPr>
      <w:rFonts w:eastAsia="Times New Roman" w:cs="Times New Roman"/>
      <w:b/>
      <w:bC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07A8B"/>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AF2BF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2BFD"/>
    <w:rPr>
      <w:rFonts w:ascii="Tahoma" w:hAnsi="Tahoma" w:cs="Tahoma"/>
      <w:sz w:val="16"/>
      <w:szCs w:val="16"/>
    </w:rPr>
  </w:style>
  <w:style w:type="paragraph" w:styleId="Sidehoved">
    <w:name w:val="header"/>
    <w:basedOn w:val="Normal"/>
    <w:link w:val="SidehovedTegn"/>
    <w:uiPriority w:val="99"/>
    <w:unhideWhenUsed/>
    <w:rsid w:val="00424D15"/>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424D15"/>
  </w:style>
  <w:style w:type="paragraph" w:styleId="Sidefod">
    <w:name w:val="footer"/>
    <w:basedOn w:val="Normal"/>
    <w:link w:val="SidefodTegn"/>
    <w:uiPriority w:val="99"/>
    <w:unhideWhenUsed/>
    <w:rsid w:val="00424D15"/>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424D15"/>
  </w:style>
  <w:style w:type="paragraph" w:styleId="Opstilling-punkttegn">
    <w:name w:val="List Bullet"/>
    <w:basedOn w:val="Normal"/>
    <w:uiPriority w:val="99"/>
    <w:unhideWhenUsed/>
    <w:rsid w:val="00456D76"/>
    <w:pPr>
      <w:numPr>
        <w:numId w:val="1"/>
      </w:numPr>
      <w:contextualSpacing/>
    </w:pPr>
  </w:style>
  <w:style w:type="paragraph" w:styleId="Listeafsnit">
    <w:name w:val="List Paragraph"/>
    <w:basedOn w:val="Normal"/>
    <w:uiPriority w:val="34"/>
    <w:qFormat/>
    <w:rsid w:val="00DA3638"/>
    <w:pPr>
      <w:ind w:left="720"/>
      <w:contextualSpacing/>
    </w:pPr>
  </w:style>
  <w:style w:type="character" w:styleId="Kommentarhenvisning">
    <w:name w:val="annotation reference"/>
    <w:basedOn w:val="Standardskrifttypeiafsnit"/>
    <w:uiPriority w:val="99"/>
    <w:semiHidden/>
    <w:unhideWhenUsed/>
    <w:rsid w:val="00E95EEC"/>
    <w:rPr>
      <w:sz w:val="16"/>
      <w:szCs w:val="16"/>
    </w:rPr>
  </w:style>
  <w:style w:type="paragraph" w:styleId="Kommentartekst">
    <w:name w:val="annotation text"/>
    <w:basedOn w:val="Normal"/>
    <w:link w:val="KommentartekstTegn"/>
    <w:uiPriority w:val="99"/>
    <w:unhideWhenUsed/>
    <w:rsid w:val="00E95EEC"/>
    <w:pPr>
      <w:spacing w:line="240" w:lineRule="auto"/>
    </w:pPr>
    <w:rPr>
      <w:sz w:val="20"/>
      <w:szCs w:val="20"/>
    </w:rPr>
  </w:style>
  <w:style w:type="character" w:customStyle="1" w:styleId="KommentartekstTegn">
    <w:name w:val="Kommentartekst Tegn"/>
    <w:basedOn w:val="Standardskrifttypeiafsnit"/>
    <w:link w:val="Kommentartekst"/>
    <w:uiPriority w:val="99"/>
    <w:rsid w:val="00E95EEC"/>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E95EEC"/>
    <w:rPr>
      <w:b/>
      <w:bCs/>
    </w:rPr>
  </w:style>
  <w:style w:type="character" w:customStyle="1" w:styleId="KommentaremneTegn">
    <w:name w:val="Kommentaremne Tegn"/>
    <w:basedOn w:val="KommentartekstTegn"/>
    <w:link w:val="Kommentaremne"/>
    <w:uiPriority w:val="99"/>
    <w:semiHidden/>
    <w:rsid w:val="00E95EEC"/>
    <w:rPr>
      <w:rFonts w:ascii="Times New Roman" w:hAnsi="Times New Roman"/>
      <w:b/>
      <w:bCs/>
      <w:sz w:val="20"/>
      <w:szCs w:val="20"/>
    </w:rPr>
  </w:style>
  <w:style w:type="paragraph" w:styleId="Fodnotetekst">
    <w:name w:val="footnote text"/>
    <w:basedOn w:val="Normal"/>
    <w:link w:val="FodnotetekstTegn"/>
    <w:uiPriority w:val="99"/>
    <w:semiHidden/>
    <w:unhideWhenUsed/>
    <w:rsid w:val="0014710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47100"/>
    <w:rPr>
      <w:rFonts w:ascii="Times New Roman" w:hAnsi="Times New Roman"/>
      <w:sz w:val="20"/>
      <w:szCs w:val="20"/>
    </w:rPr>
  </w:style>
  <w:style w:type="character" w:styleId="Fodnotehenvisning">
    <w:name w:val="footnote reference"/>
    <w:basedOn w:val="Standardskrifttypeiafsnit"/>
    <w:uiPriority w:val="99"/>
    <w:semiHidden/>
    <w:unhideWhenUsed/>
    <w:rsid w:val="00147100"/>
    <w:rPr>
      <w:vertAlign w:val="superscript"/>
    </w:rPr>
  </w:style>
  <w:style w:type="character" w:customStyle="1" w:styleId="apple-converted-space">
    <w:name w:val="apple-converted-space"/>
    <w:basedOn w:val="Standardskrifttypeiafsnit"/>
    <w:rsid w:val="00147100"/>
  </w:style>
  <w:style w:type="paragraph" w:styleId="Billedtekst">
    <w:name w:val="caption"/>
    <w:basedOn w:val="Normal"/>
    <w:next w:val="Normal"/>
    <w:qFormat/>
    <w:rsid w:val="00AF54ED"/>
    <w:pPr>
      <w:spacing w:after="0" w:line="240" w:lineRule="auto"/>
    </w:pPr>
    <w:rPr>
      <w:rFonts w:eastAsia="Times New Roman" w:cs="Times New Roman"/>
      <w:b/>
      <w:bCs/>
      <w:sz w:val="20"/>
      <w:szCs w:val="20"/>
      <w:lang w:val="en-GB"/>
    </w:rPr>
  </w:style>
  <w:style w:type="paragraph" w:styleId="NormalWeb">
    <w:name w:val="Normal (Web)"/>
    <w:basedOn w:val="Normal"/>
    <w:uiPriority w:val="99"/>
    <w:unhideWhenUsed/>
    <w:rsid w:val="00180300"/>
    <w:pPr>
      <w:spacing w:before="100" w:beforeAutospacing="1" w:after="100" w:afterAutospacing="1" w:line="240" w:lineRule="auto"/>
    </w:pPr>
    <w:rPr>
      <w:rFonts w:eastAsiaTheme="minorEastAsia" w:cs="Times New Roman"/>
      <w:szCs w:val="24"/>
    </w:rPr>
  </w:style>
  <w:style w:type="paragraph" w:styleId="Brdtekst2">
    <w:name w:val="Body Text 2"/>
    <w:basedOn w:val="Normal"/>
    <w:link w:val="Brdtekst2Tegn"/>
    <w:rsid w:val="00212197"/>
    <w:pPr>
      <w:spacing w:after="0" w:line="360" w:lineRule="auto"/>
      <w:jc w:val="center"/>
    </w:pPr>
    <w:rPr>
      <w:rFonts w:eastAsia="Times New Roman" w:cs="Times New Roman"/>
      <w:szCs w:val="20"/>
    </w:rPr>
  </w:style>
  <w:style w:type="character" w:customStyle="1" w:styleId="Brdtekst2Tegn">
    <w:name w:val="Brødtekst 2 Tegn"/>
    <w:basedOn w:val="Standardskrifttypeiafsnit"/>
    <w:link w:val="Brdtekst2"/>
    <w:rsid w:val="00212197"/>
    <w:rPr>
      <w:rFonts w:ascii="Times New Roman" w:eastAsia="Times New Roman" w:hAnsi="Times New Roman" w:cs="Times New Roman"/>
      <w:sz w:val="24"/>
      <w:szCs w:val="20"/>
    </w:rPr>
  </w:style>
  <w:style w:type="character" w:styleId="Hyperlink">
    <w:name w:val="Hyperlink"/>
    <w:rsid w:val="00212197"/>
    <w:rPr>
      <w:rFonts w:ascii="Verdana" w:hAnsi="Verdana" w:hint="default"/>
      <w:color w:val="0000FF"/>
      <w:u w:val="single"/>
    </w:rPr>
  </w:style>
  <w:style w:type="paragraph" w:styleId="Korrektur">
    <w:name w:val="Revision"/>
    <w:hidden/>
    <w:uiPriority w:val="99"/>
    <w:semiHidden/>
    <w:rsid w:val="00244063"/>
    <w:pPr>
      <w:spacing w:after="0" w:line="240" w:lineRule="auto"/>
    </w:pPr>
    <w:rPr>
      <w:rFonts w:ascii="Times New Roman" w:hAnsi="Times New Roman"/>
      <w:sz w:val="24"/>
    </w:rPr>
  </w:style>
  <w:style w:type="table" w:styleId="Tabel-Gitter">
    <w:name w:val="Table Grid"/>
    <w:basedOn w:val="Tabel-Normal"/>
    <w:uiPriority w:val="59"/>
    <w:rsid w:val="006F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basedOn w:val="Standardskrifttypeiafsnit"/>
    <w:link w:val="Overskrift4"/>
    <w:uiPriority w:val="9"/>
    <w:rsid w:val="00E9614D"/>
    <w:rPr>
      <w:rFonts w:ascii="Times New Roman" w:eastAsia="Times New Roman" w:hAnsi="Times New Roman" w:cs="Times New Roman"/>
      <w:b/>
      <w:bCs/>
      <w:sz w:val="24"/>
      <w:szCs w:val="24"/>
    </w:rPr>
  </w:style>
  <w:style w:type="character" w:customStyle="1" w:styleId="current-selection">
    <w:name w:val="current-selection"/>
    <w:basedOn w:val="Standardskrifttypeiafsnit"/>
    <w:rsid w:val="00425B28"/>
  </w:style>
  <w:style w:type="character" w:customStyle="1" w:styleId="a">
    <w:name w:val="_"/>
    <w:basedOn w:val="Standardskrifttypeiafsnit"/>
    <w:rsid w:val="00425B28"/>
  </w:style>
  <w:style w:type="character" w:styleId="Slutnotehenvisning">
    <w:name w:val="endnote reference"/>
    <w:basedOn w:val="Standardskrifttypeiafsnit"/>
    <w:uiPriority w:val="99"/>
    <w:semiHidden/>
    <w:unhideWhenUsed/>
    <w:rsid w:val="00CC5B8A"/>
    <w:rPr>
      <w:vertAlign w:val="superscript"/>
    </w:rPr>
  </w:style>
  <w:style w:type="character" w:styleId="Pladsholdertekst">
    <w:name w:val="Placeholder Text"/>
    <w:basedOn w:val="Standardskrifttypeiafsnit"/>
    <w:uiPriority w:val="99"/>
    <w:semiHidden/>
    <w:rsid w:val="00EF40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1921">
      <w:bodyDiv w:val="1"/>
      <w:marLeft w:val="0"/>
      <w:marRight w:val="0"/>
      <w:marTop w:val="0"/>
      <w:marBottom w:val="0"/>
      <w:divBdr>
        <w:top w:val="none" w:sz="0" w:space="0" w:color="auto"/>
        <w:left w:val="none" w:sz="0" w:space="0" w:color="auto"/>
        <w:bottom w:val="none" w:sz="0" w:space="0" w:color="auto"/>
        <w:right w:val="none" w:sz="0" w:space="0" w:color="auto"/>
      </w:divBdr>
    </w:div>
    <w:div w:id="313528517">
      <w:bodyDiv w:val="1"/>
      <w:marLeft w:val="0"/>
      <w:marRight w:val="0"/>
      <w:marTop w:val="0"/>
      <w:marBottom w:val="0"/>
      <w:divBdr>
        <w:top w:val="none" w:sz="0" w:space="0" w:color="auto"/>
        <w:left w:val="none" w:sz="0" w:space="0" w:color="auto"/>
        <w:bottom w:val="none" w:sz="0" w:space="0" w:color="auto"/>
        <w:right w:val="none" w:sz="0" w:space="0" w:color="auto"/>
      </w:divBdr>
      <w:divsChild>
        <w:div w:id="275913753">
          <w:marLeft w:val="0"/>
          <w:marRight w:val="0"/>
          <w:marTop w:val="0"/>
          <w:marBottom w:val="0"/>
          <w:divBdr>
            <w:top w:val="none" w:sz="0" w:space="0" w:color="auto"/>
            <w:left w:val="none" w:sz="0" w:space="0" w:color="auto"/>
            <w:bottom w:val="none" w:sz="0" w:space="0" w:color="auto"/>
            <w:right w:val="none" w:sz="0" w:space="0" w:color="auto"/>
          </w:divBdr>
          <w:divsChild>
            <w:div w:id="1088384318">
              <w:marLeft w:val="0"/>
              <w:marRight w:val="0"/>
              <w:marTop w:val="0"/>
              <w:marBottom w:val="0"/>
              <w:divBdr>
                <w:top w:val="none" w:sz="0" w:space="0" w:color="auto"/>
                <w:left w:val="none" w:sz="0" w:space="0" w:color="auto"/>
                <w:bottom w:val="none" w:sz="0" w:space="0" w:color="auto"/>
                <w:right w:val="none" w:sz="0" w:space="0" w:color="auto"/>
              </w:divBdr>
              <w:divsChild>
                <w:div w:id="371610642">
                  <w:marLeft w:val="0"/>
                  <w:marRight w:val="0"/>
                  <w:marTop w:val="0"/>
                  <w:marBottom w:val="0"/>
                  <w:divBdr>
                    <w:top w:val="none" w:sz="0" w:space="0" w:color="auto"/>
                    <w:left w:val="none" w:sz="0" w:space="0" w:color="auto"/>
                    <w:bottom w:val="none" w:sz="0" w:space="0" w:color="auto"/>
                    <w:right w:val="none" w:sz="0" w:space="0" w:color="auto"/>
                  </w:divBdr>
                  <w:divsChild>
                    <w:div w:id="306056161">
                      <w:marLeft w:val="0"/>
                      <w:marRight w:val="0"/>
                      <w:marTop w:val="0"/>
                      <w:marBottom w:val="0"/>
                      <w:divBdr>
                        <w:top w:val="none" w:sz="0" w:space="0" w:color="auto"/>
                        <w:left w:val="none" w:sz="0" w:space="0" w:color="auto"/>
                        <w:bottom w:val="none" w:sz="0" w:space="0" w:color="auto"/>
                        <w:right w:val="none" w:sz="0" w:space="0" w:color="auto"/>
                      </w:divBdr>
                      <w:divsChild>
                        <w:div w:id="2078630126">
                          <w:marLeft w:val="0"/>
                          <w:marRight w:val="0"/>
                          <w:marTop w:val="0"/>
                          <w:marBottom w:val="0"/>
                          <w:divBdr>
                            <w:top w:val="none" w:sz="0" w:space="0" w:color="auto"/>
                            <w:left w:val="none" w:sz="0" w:space="0" w:color="auto"/>
                            <w:bottom w:val="none" w:sz="0" w:space="0" w:color="auto"/>
                            <w:right w:val="none" w:sz="0" w:space="0" w:color="auto"/>
                          </w:divBdr>
                          <w:divsChild>
                            <w:div w:id="1906144047">
                              <w:marLeft w:val="0"/>
                              <w:marRight w:val="0"/>
                              <w:marTop w:val="0"/>
                              <w:marBottom w:val="0"/>
                              <w:divBdr>
                                <w:top w:val="none" w:sz="0" w:space="0" w:color="auto"/>
                                <w:left w:val="none" w:sz="0" w:space="0" w:color="auto"/>
                                <w:bottom w:val="none" w:sz="0" w:space="0" w:color="auto"/>
                                <w:right w:val="none" w:sz="0" w:space="0" w:color="auto"/>
                              </w:divBdr>
                              <w:divsChild>
                                <w:div w:id="29454545">
                                  <w:marLeft w:val="0"/>
                                  <w:marRight w:val="0"/>
                                  <w:marTop w:val="0"/>
                                  <w:marBottom w:val="0"/>
                                  <w:divBdr>
                                    <w:top w:val="none" w:sz="0" w:space="0" w:color="auto"/>
                                    <w:left w:val="none" w:sz="0" w:space="0" w:color="auto"/>
                                    <w:bottom w:val="none" w:sz="0" w:space="0" w:color="auto"/>
                                    <w:right w:val="none" w:sz="0" w:space="0" w:color="auto"/>
                                  </w:divBdr>
                                  <w:divsChild>
                                    <w:div w:id="1558584579">
                                      <w:marLeft w:val="0"/>
                                      <w:marRight w:val="0"/>
                                      <w:marTop w:val="0"/>
                                      <w:marBottom w:val="0"/>
                                      <w:divBdr>
                                        <w:top w:val="none" w:sz="0" w:space="0" w:color="auto"/>
                                        <w:left w:val="none" w:sz="0" w:space="0" w:color="auto"/>
                                        <w:bottom w:val="none" w:sz="0" w:space="0" w:color="auto"/>
                                        <w:right w:val="none" w:sz="0" w:space="0" w:color="auto"/>
                                      </w:divBdr>
                                      <w:divsChild>
                                        <w:div w:id="1368260667">
                                          <w:marLeft w:val="0"/>
                                          <w:marRight w:val="0"/>
                                          <w:marTop w:val="0"/>
                                          <w:marBottom w:val="0"/>
                                          <w:divBdr>
                                            <w:top w:val="none" w:sz="0" w:space="0" w:color="auto"/>
                                            <w:left w:val="none" w:sz="0" w:space="0" w:color="auto"/>
                                            <w:bottom w:val="none" w:sz="0" w:space="0" w:color="auto"/>
                                            <w:right w:val="none" w:sz="0" w:space="0" w:color="auto"/>
                                          </w:divBdr>
                                          <w:divsChild>
                                            <w:div w:id="1462923209">
                                              <w:marLeft w:val="0"/>
                                              <w:marRight w:val="0"/>
                                              <w:marTop w:val="0"/>
                                              <w:marBottom w:val="0"/>
                                              <w:divBdr>
                                                <w:top w:val="none" w:sz="0" w:space="0" w:color="auto"/>
                                                <w:left w:val="none" w:sz="0" w:space="0" w:color="auto"/>
                                                <w:bottom w:val="none" w:sz="0" w:space="0" w:color="auto"/>
                                                <w:right w:val="none" w:sz="0" w:space="0" w:color="auto"/>
                                              </w:divBdr>
                                            </w:div>
                                          </w:divsChild>
                                        </w:div>
                                        <w:div w:id="1886209304">
                                          <w:marLeft w:val="0"/>
                                          <w:marRight w:val="0"/>
                                          <w:marTop w:val="0"/>
                                          <w:marBottom w:val="0"/>
                                          <w:divBdr>
                                            <w:top w:val="none" w:sz="0" w:space="0" w:color="auto"/>
                                            <w:left w:val="none" w:sz="0" w:space="0" w:color="auto"/>
                                            <w:bottom w:val="none" w:sz="0" w:space="0" w:color="auto"/>
                                            <w:right w:val="none" w:sz="0" w:space="0" w:color="auto"/>
                                          </w:divBdr>
                                          <w:divsChild>
                                            <w:div w:id="387847777">
                                              <w:marLeft w:val="0"/>
                                              <w:marRight w:val="0"/>
                                              <w:marTop w:val="0"/>
                                              <w:marBottom w:val="0"/>
                                              <w:divBdr>
                                                <w:top w:val="none" w:sz="0" w:space="0" w:color="auto"/>
                                                <w:left w:val="none" w:sz="0" w:space="0" w:color="auto"/>
                                                <w:bottom w:val="none" w:sz="0" w:space="0" w:color="auto"/>
                                                <w:right w:val="none" w:sz="0" w:space="0" w:color="auto"/>
                                              </w:divBdr>
                                              <w:divsChild>
                                                <w:div w:id="385496044">
                                                  <w:marLeft w:val="0"/>
                                                  <w:marRight w:val="0"/>
                                                  <w:marTop w:val="0"/>
                                                  <w:marBottom w:val="0"/>
                                                  <w:divBdr>
                                                    <w:top w:val="none" w:sz="0" w:space="0" w:color="auto"/>
                                                    <w:left w:val="none" w:sz="0" w:space="0" w:color="auto"/>
                                                    <w:bottom w:val="none" w:sz="0" w:space="0" w:color="auto"/>
                                                    <w:right w:val="none" w:sz="0" w:space="0" w:color="auto"/>
                                                  </w:divBdr>
                                                  <w:divsChild>
                                                    <w:div w:id="882905788">
                                                      <w:marLeft w:val="0"/>
                                                      <w:marRight w:val="0"/>
                                                      <w:marTop w:val="0"/>
                                                      <w:marBottom w:val="0"/>
                                                      <w:divBdr>
                                                        <w:top w:val="none" w:sz="0" w:space="0" w:color="auto"/>
                                                        <w:left w:val="none" w:sz="0" w:space="0" w:color="auto"/>
                                                        <w:bottom w:val="none" w:sz="0" w:space="0" w:color="auto"/>
                                                        <w:right w:val="none" w:sz="0" w:space="0" w:color="auto"/>
                                                      </w:divBdr>
                                                      <w:divsChild>
                                                        <w:div w:id="1664820617">
                                                          <w:marLeft w:val="0"/>
                                                          <w:marRight w:val="0"/>
                                                          <w:marTop w:val="0"/>
                                                          <w:marBottom w:val="0"/>
                                                          <w:divBdr>
                                                            <w:top w:val="none" w:sz="0" w:space="0" w:color="auto"/>
                                                            <w:left w:val="none" w:sz="0" w:space="0" w:color="auto"/>
                                                            <w:bottom w:val="none" w:sz="0" w:space="0" w:color="auto"/>
                                                            <w:right w:val="none" w:sz="0" w:space="0" w:color="auto"/>
                                                          </w:divBdr>
                                                          <w:divsChild>
                                                            <w:div w:id="377510489">
                                                              <w:marLeft w:val="0"/>
                                                              <w:marRight w:val="0"/>
                                                              <w:marTop w:val="0"/>
                                                              <w:marBottom w:val="0"/>
                                                              <w:divBdr>
                                                                <w:top w:val="none" w:sz="0" w:space="0" w:color="auto"/>
                                                                <w:left w:val="none" w:sz="0" w:space="0" w:color="auto"/>
                                                                <w:bottom w:val="none" w:sz="0" w:space="0" w:color="auto"/>
                                                                <w:right w:val="none" w:sz="0" w:space="0" w:color="auto"/>
                                                              </w:divBdr>
                                                              <w:divsChild>
                                                                <w:div w:id="1548371266">
                                                                  <w:marLeft w:val="0"/>
                                                                  <w:marRight w:val="0"/>
                                                                  <w:marTop w:val="0"/>
                                                                  <w:marBottom w:val="0"/>
                                                                  <w:divBdr>
                                                                    <w:top w:val="none" w:sz="0" w:space="0" w:color="auto"/>
                                                                    <w:left w:val="none" w:sz="0" w:space="0" w:color="auto"/>
                                                                    <w:bottom w:val="none" w:sz="0" w:space="0" w:color="auto"/>
                                                                    <w:right w:val="none" w:sz="0" w:space="0" w:color="auto"/>
                                                                  </w:divBdr>
                                                                  <w:divsChild>
                                                                    <w:div w:id="557204233">
                                                                      <w:marLeft w:val="0"/>
                                                                      <w:marRight w:val="0"/>
                                                                      <w:marTop w:val="0"/>
                                                                      <w:marBottom w:val="0"/>
                                                                      <w:divBdr>
                                                                        <w:top w:val="none" w:sz="0" w:space="0" w:color="auto"/>
                                                                        <w:left w:val="none" w:sz="0" w:space="0" w:color="auto"/>
                                                                        <w:bottom w:val="none" w:sz="0" w:space="0" w:color="auto"/>
                                                                        <w:right w:val="none" w:sz="0" w:space="0" w:color="auto"/>
                                                                      </w:divBdr>
                                                                      <w:divsChild>
                                                                        <w:div w:id="536431308">
                                                                          <w:marLeft w:val="0"/>
                                                                          <w:marRight w:val="0"/>
                                                                          <w:marTop w:val="0"/>
                                                                          <w:marBottom w:val="0"/>
                                                                          <w:divBdr>
                                                                            <w:top w:val="none" w:sz="0" w:space="0" w:color="auto"/>
                                                                            <w:left w:val="none" w:sz="0" w:space="0" w:color="auto"/>
                                                                            <w:bottom w:val="none" w:sz="0" w:space="0" w:color="auto"/>
                                                                            <w:right w:val="none" w:sz="0" w:space="0" w:color="auto"/>
                                                                          </w:divBdr>
                                                                          <w:divsChild>
                                                                            <w:div w:id="1223173735">
                                                                              <w:marLeft w:val="0"/>
                                                                              <w:marRight w:val="0"/>
                                                                              <w:marTop w:val="0"/>
                                                                              <w:marBottom w:val="0"/>
                                                                              <w:divBdr>
                                                                                <w:top w:val="none" w:sz="0" w:space="0" w:color="auto"/>
                                                                                <w:left w:val="none" w:sz="0" w:space="0" w:color="auto"/>
                                                                                <w:bottom w:val="none" w:sz="0" w:space="0" w:color="auto"/>
                                                                                <w:right w:val="none" w:sz="0" w:space="0" w:color="auto"/>
                                                                              </w:divBdr>
                                                                              <w:divsChild>
                                                                                <w:div w:id="469786639">
                                                                                  <w:marLeft w:val="0"/>
                                                                                  <w:marRight w:val="0"/>
                                                                                  <w:marTop w:val="0"/>
                                                                                  <w:marBottom w:val="0"/>
                                                                                  <w:divBdr>
                                                                                    <w:top w:val="none" w:sz="0" w:space="0" w:color="auto"/>
                                                                                    <w:left w:val="none" w:sz="0" w:space="0" w:color="auto"/>
                                                                                    <w:bottom w:val="none" w:sz="0" w:space="0" w:color="auto"/>
                                                                                    <w:right w:val="none" w:sz="0" w:space="0" w:color="auto"/>
                                                                                  </w:divBdr>
                                                                                  <w:divsChild>
                                                                                    <w:div w:id="607466750">
                                                                                      <w:marLeft w:val="0"/>
                                                                                      <w:marRight w:val="0"/>
                                                                                      <w:marTop w:val="0"/>
                                                                                      <w:marBottom w:val="0"/>
                                                                                      <w:divBdr>
                                                                                        <w:top w:val="none" w:sz="0" w:space="0" w:color="auto"/>
                                                                                        <w:left w:val="none" w:sz="0" w:space="0" w:color="auto"/>
                                                                                        <w:bottom w:val="none" w:sz="0" w:space="0" w:color="auto"/>
                                                                                        <w:right w:val="none" w:sz="0" w:space="0" w:color="auto"/>
                                                                                      </w:divBdr>
                                                                                      <w:divsChild>
                                                                                        <w:div w:id="1892033335">
                                                                                          <w:marLeft w:val="0"/>
                                                                                          <w:marRight w:val="0"/>
                                                                                          <w:marTop w:val="0"/>
                                                                                          <w:marBottom w:val="0"/>
                                                                                          <w:divBdr>
                                                                                            <w:top w:val="none" w:sz="0" w:space="0" w:color="auto"/>
                                                                                            <w:left w:val="none" w:sz="0" w:space="0" w:color="auto"/>
                                                                                            <w:bottom w:val="none" w:sz="0" w:space="0" w:color="auto"/>
                                                                                            <w:right w:val="none" w:sz="0" w:space="0" w:color="auto"/>
                                                                                          </w:divBdr>
                                                                                          <w:divsChild>
                                                                                            <w:div w:id="416561815">
                                                                                              <w:marLeft w:val="0"/>
                                                                                              <w:marRight w:val="0"/>
                                                                                              <w:marTop w:val="0"/>
                                                                                              <w:marBottom w:val="0"/>
                                                                                              <w:divBdr>
                                                                                                <w:top w:val="none" w:sz="0" w:space="0" w:color="auto"/>
                                                                                                <w:left w:val="none" w:sz="0" w:space="0" w:color="auto"/>
                                                                                                <w:bottom w:val="none" w:sz="0" w:space="0" w:color="auto"/>
                                                                                                <w:right w:val="none" w:sz="0" w:space="0" w:color="auto"/>
                                                                                              </w:divBdr>
                                                                                              <w:divsChild>
                                                                                                <w:div w:id="150799935">
                                                                                                  <w:marLeft w:val="0"/>
                                                                                                  <w:marRight w:val="0"/>
                                                                                                  <w:marTop w:val="0"/>
                                                                                                  <w:marBottom w:val="0"/>
                                                                                                  <w:divBdr>
                                                                                                    <w:top w:val="none" w:sz="0" w:space="0" w:color="auto"/>
                                                                                                    <w:left w:val="none" w:sz="0" w:space="0" w:color="auto"/>
                                                                                                    <w:bottom w:val="none" w:sz="0" w:space="0" w:color="auto"/>
                                                                                                    <w:right w:val="none" w:sz="0" w:space="0" w:color="auto"/>
                                                                                                  </w:divBdr>
                                                                                                  <w:divsChild>
                                                                                                    <w:div w:id="1355616943">
                                                                                                      <w:marLeft w:val="0"/>
                                                                                                      <w:marRight w:val="0"/>
                                                                                                      <w:marTop w:val="0"/>
                                                                                                      <w:marBottom w:val="0"/>
                                                                                                      <w:divBdr>
                                                                                                        <w:top w:val="none" w:sz="0" w:space="0" w:color="auto"/>
                                                                                                        <w:left w:val="none" w:sz="0" w:space="0" w:color="auto"/>
                                                                                                        <w:bottom w:val="none" w:sz="0" w:space="0" w:color="auto"/>
                                                                                                        <w:right w:val="none" w:sz="0" w:space="0" w:color="auto"/>
                                                                                                      </w:divBdr>
                                                                                                      <w:divsChild>
                                                                                                        <w:div w:id="1039932927">
                                                                                                          <w:marLeft w:val="0"/>
                                                                                                          <w:marRight w:val="0"/>
                                                                                                          <w:marTop w:val="0"/>
                                                                                                          <w:marBottom w:val="0"/>
                                                                                                          <w:divBdr>
                                                                                                            <w:top w:val="none" w:sz="0" w:space="0" w:color="auto"/>
                                                                                                            <w:left w:val="none" w:sz="0" w:space="0" w:color="auto"/>
                                                                                                            <w:bottom w:val="none" w:sz="0" w:space="0" w:color="auto"/>
                                                                                                            <w:right w:val="none" w:sz="0" w:space="0" w:color="auto"/>
                                                                                                          </w:divBdr>
                                                                                                          <w:divsChild>
                                                                                                            <w:div w:id="751778105">
                                                                                                              <w:marLeft w:val="0"/>
                                                                                                              <w:marRight w:val="0"/>
                                                                                                              <w:marTop w:val="0"/>
                                                                                                              <w:marBottom w:val="0"/>
                                                                                                              <w:divBdr>
                                                                                                                <w:top w:val="none" w:sz="0" w:space="0" w:color="auto"/>
                                                                                                                <w:left w:val="none" w:sz="0" w:space="0" w:color="auto"/>
                                                                                                                <w:bottom w:val="none" w:sz="0" w:space="0" w:color="auto"/>
                                                                                                                <w:right w:val="none" w:sz="0" w:space="0" w:color="auto"/>
                                                                                                              </w:divBdr>
                                                                                                              <w:divsChild>
                                                                                                                <w:div w:id="1516572460">
                                                                                                                  <w:marLeft w:val="0"/>
                                                                                                                  <w:marRight w:val="0"/>
                                                                                                                  <w:marTop w:val="0"/>
                                                                                                                  <w:marBottom w:val="0"/>
                                                                                                                  <w:divBdr>
                                                                                                                    <w:top w:val="none" w:sz="0" w:space="0" w:color="auto"/>
                                                                                                                    <w:left w:val="none" w:sz="0" w:space="0" w:color="auto"/>
                                                                                                                    <w:bottom w:val="none" w:sz="0" w:space="0" w:color="auto"/>
                                                                                                                    <w:right w:val="none" w:sz="0" w:space="0" w:color="auto"/>
                                                                                                                  </w:divBdr>
                                                                                                                  <w:divsChild>
                                                                                                                    <w:div w:id="1698505030">
                                                                                                                      <w:marLeft w:val="0"/>
                                                                                                                      <w:marRight w:val="0"/>
                                                                                                                      <w:marTop w:val="0"/>
                                                                                                                      <w:marBottom w:val="0"/>
                                                                                                                      <w:divBdr>
                                                                                                                        <w:top w:val="none" w:sz="0" w:space="0" w:color="auto"/>
                                                                                                                        <w:left w:val="none" w:sz="0" w:space="0" w:color="auto"/>
                                                                                                                        <w:bottom w:val="none" w:sz="0" w:space="0" w:color="auto"/>
                                                                                                                        <w:right w:val="none" w:sz="0" w:space="0" w:color="auto"/>
                                                                                                                      </w:divBdr>
                                                                                                                      <w:divsChild>
                                                                                                                        <w:div w:id="1015838635">
                                                                                                                          <w:marLeft w:val="0"/>
                                                                                                                          <w:marRight w:val="0"/>
                                                                                                                          <w:marTop w:val="0"/>
                                                                                                                          <w:marBottom w:val="0"/>
                                                                                                                          <w:divBdr>
                                                                                                                            <w:top w:val="none" w:sz="0" w:space="0" w:color="auto"/>
                                                                                                                            <w:left w:val="none" w:sz="0" w:space="0" w:color="auto"/>
                                                                                                                            <w:bottom w:val="none" w:sz="0" w:space="0" w:color="auto"/>
                                                                                                                            <w:right w:val="none" w:sz="0" w:space="0" w:color="auto"/>
                                                                                                                          </w:divBdr>
                                                                                                                          <w:divsChild>
                                                                                                                            <w:div w:id="1131242964">
                                                                                                                              <w:marLeft w:val="0"/>
                                                                                                                              <w:marRight w:val="0"/>
                                                                                                                              <w:marTop w:val="0"/>
                                                                                                                              <w:marBottom w:val="0"/>
                                                                                                                              <w:divBdr>
                                                                                                                                <w:top w:val="none" w:sz="0" w:space="0" w:color="auto"/>
                                                                                                                                <w:left w:val="none" w:sz="0" w:space="0" w:color="auto"/>
                                                                                                                                <w:bottom w:val="none" w:sz="0" w:space="0" w:color="auto"/>
                                                                                                                                <w:right w:val="none" w:sz="0" w:space="0" w:color="auto"/>
                                                                                                                              </w:divBdr>
                                                                                                                              <w:divsChild>
                                                                                                                                <w:div w:id="1569026205">
                                                                                                                                  <w:marLeft w:val="0"/>
                                                                                                                                  <w:marRight w:val="0"/>
                                                                                                                                  <w:marTop w:val="0"/>
                                                                                                                                  <w:marBottom w:val="0"/>
                                                                                                                                  <w:divBdr>
                                                                                                                                    <w:top w:val="none" w:sz="0" w:space="0" w:color="auto"/>
                                                                                                                                    <w:left w:val="none" w:sz="0" w:space="0" w:color="auto"/>
                                                                                                                                    <w:bottom w:val="none" w:sz="0" w:space="0" w:color="auto"/>
                                                                                                                                    <w:right w:val="none" w:sz="0" w:space="0" w:color="auto"/>
                                                                                                                                  </w:divBdr>
                                                                                                                                  <w:divsChild>
                                                                                                                                    <w:div w:id="1193954093">
                                                                                                                                      <w:marLeft w:val="0"/>
                                                                                                                                      <w:marRight w:val="0"/>
                                                                                                                                      <w:marTop w:val="0"/>
                                                                                                                                      <w:marBottom w:val="0"/>
                                                                                                                                      <w:divBdr>
                                                                                                                                        <w:top w:val="none" w:sz="0" w:space="0" w:color="auto"/>
                                                                                                                                        <w:left w:val="none" w:sz="0" w:space="0" w:color="auto"/>
                                                                                                                                        <w:bottom w:val="none" w:sz="0" w:space="0" w:color="auto"/>
                                                                                                                                        <w:right w:val="none" w:sz="0" w:space="0" w:color="auto"/>
                                                                                                                                      </w:divBdr>
                                                                                                                                      <w:divsChild>
                                                                                                                                        <w:div w:id="378941215">
                                                                                                                                          <w:marLeft w:val="0"/>
                                                                                                                                          <w:marRight w:val="0"/>
                                                                                                                                          <w:marTop w:val="0"/>
                                                                                                                                          <w:marBottom w:val="0"/>
                                                                                                                                          <w:divBdr>
                                                                                                                                            <w:top w:val="none" w:sz="0" w:space="0" w:color="auto"/>
                                                                                                                                            <w:left w:val="none" w:sz="0" w:space="0" w:color="auto"/>
                                                                                                                                            <w:bottom w:val="none" w:sz="0" w:space="0" w:color="auto"/>
                                                                                                                                            <w:right w:val="none" w:sz="0" w:space="0" w:color="auto"/>
                                                                                                                                          </w:divBdr>
                                                                                                                                          <w:divsChild>
                                                                                                                                            <w:div w:id="1818035775">
                                                                                                                                              <w:marLeft w:val="0"/>
                                                                                                                                              <w:marRight w:val="0"/>
                                                                                                                                              <w:marTop w:val="0"/>
                                                                                                                                              <w:marBottom w:val="0"/>
                                                                                                                                              <w:divBdr>
                                                                                                                                                <w:top w:val="none" w:sz="0" w:space="0" w:color="auto"/>
                                                                                                                                                <w:left w:val="none" w:sz="0" w:space="0" w:color="auto"/>
                                                                                                                                                <w:bottom w:val="none" w:sz="0" w:space="0" w:color="auto"/>
                                                                                                                                                <w:right w:val="none" w:sz="0" w:space="0" w:color="auto"/>
                                                                                                                                              </w:divBdr>
                                                                                                                                              <w:divsChild>
                                                                                                                                                <w:div w:id="957024871">
                                                                                                                                                  <w:marLeft w:val="0"/>
                                                                                                                                                  <w:marRight w:val="0"/>
                                                                                                                                                  <w:marTop w:val="0"/>
                                                                                                                                                  <w:marBottom w:val="0"/>
                                                                                                                                                  <w:divBdr>
                                                                                                                                                    <w:top w:val="none" w:sz="0" w:space="0" w:color="auto"/>
                                                                                                                                                    <w:left w:val="none" w:sz="0" w:space="0" w:color="auto"/>
                                                                                                                                                    <w:bottom w:val="none" w:sz="0" w:space="0" w:color="auto"/>
                                                                                                                                                    <w:right w:val="none" w:sz="0" w:space="0" w:color="auto"/>
                                                                                                                                                  </w:divBdr>
                                                                                                                                                  <w:divsChild>
                                                                                                                                                    <w:div w:id="678043981">
                                                                                                                                                      <w:marLeft w:val="0"/>
                                                                                                                                                      <w:marRight w:val="0"/>
                                                                                                                                                      <w:marTop w:val="0"/>
                                                                                                                                                      <w:marBottom w:val="0"/>
                                                                                                                                                      <w:divBdr>
                                                                                                                                                        <w:top w:val="none" w:sz="0" w:space="0" w:color="auto"/>
                                                                                                                                                        <w:left w:val="none" w:sz="0" w:space="0" w:color="auto"/>
                                                                                                                                                        <w:bottom w:val="none" w:sz="0" w:space="0" w:color="auto"/>
                                                                                                                                                        <w:right w:val="none" w:sz="0" w:space="0" w:color="auto"/>
                                                                                                                                                      </w:divBdr>
                                                                                                                                                      <w:divsChild>
                                                                                                                                                        <w:div w:id="713047435">
                                                                                                                                                          <w:marLeft w:val="0"/>
                                                                                                                                                          <w:marRight w:val="0"/>
                                                                                                                                                          <w:marTop w:val="0"/>
                                                                                                                                                          <w:marBottom w:val="0"/>
                                                                                                                                                          <w:divBdr>
                                                                                                                                                            <w:top w:val="none" w:sz="0" w:space="0" w:color="auto"/>
                                                                                                                                                            <w:left w:val="none" w:sz="0" w:space="0" w:color="auto"/>
                                                                                                                                                            <w:bottom w:val="none" w:sz="0" w:space="0" w:color="auto"/>
                                                                                                                                                            <w:right w:val="none" w:sz="0" w:space="0" w:color="auto"/>
                                                                                                                                                          </w:divBdr>
                                                                                                                                                          <w:divsChild>
                                                                                                                                                            <w:div w:id="2025746419">
                                                                                                                                                              <w:marLeft w:val="0"/>
                                                                                                                                                              <w:marRight w:val="0"/>
                                                                                                                                                              <w:marTop w:val="0"/>
                                                                                                                                                              <w:marBottom w:val="0"/>
                                                                                                                                                              <w:divBdr>
                                                                                                                                                                <w:top w:val="none" w:sz="0" w:space="0" w:color="auto"/>
                                                                                                                                                                <w:left w:val="none" w:sz="0" w:space="0" w:color="auto"/>
                                                                                                                                                                <w:bottom w:val="none" w:sz="0" w:space="0" w:color="auto"/>
                                                                                                                                                                <w:right w:val="none" w:sz="0" w:space="0" w:color="auto"/>
                                                                                                                                                              </w:divBdr>
                                                                                                                                                              <w:divsChild>
                                                                                                                                                                <w:div w:id="1518932719">
                                                                                                                                                                  <w:marLeft w:val="0"/>
                                                                                                                                                                  <w:marRight w:val="0"/>
                                                                                                                                                                  <w:marTop w:val="0"/>
                                                                                                                                                                  <w:marBottom w:val="0"/>
                                                                                                                                                                  <w:divBdr>
                                                                                                                                                                    <w:top w:val="none" w:sz="0" w:space="0" w:color="auto"/>
                                                                                                                                                                    <w:left w:val="none" w:sz="0" w:space="0" w:color="auto"/>
                                                                                                                                                                    <w:bottom w:val="none" w:sz="0" w:space="0" w:color="auto"/>
                                                                                                                                                                    <w:right w:val="none" w:sz="0" w:space="0" w:color="auto"/>
                                                                                                                                                                  </w:divBdr>
                                                                                                                                                                  <w:divsChild>
                                                                                                                                                                    <w:div w:id="263271111">
                                                                                                                                                                      <w:marLeft w:val="0"/>
                                                                                                                                                                      <w:marRight w:val="0"/>
                                                                                                                                                                      <w:marTop w:val="0"/>
                                                                                                                                                                      <w:marBottom w:val="0"/>
                                                                                                                                                                      <w:divBdr>
                                                                                                                                                                        <w:top w:val="none" w:sz="0" w:space="0" w:color="auto"/>
                                                                                                                                                                        <w:left w:val="none" w:sz="0" w:space="0" w:color="auto"/>
                                                                                                                                                                        <w:bottom w:val="none" w:sz="0" w:space="0" w:color="auto"/>
                                                                                                                                                                        <w:right w:val="none" w:sz="0" w:space="0" w:color="auto"/>
                                                                                                                                                                      </w:divBdr>
                                                                                                                                                                      <w:divsChild>
                                                                                                                                                                        <w:div w:id="1042707805">
                                                                                                                                                                          <w:marLeft w:val="0"/>
                                                                                                                                                                          <w:marRight w:val="0"/>
                                                                                                                                                                          <w:marTop w:val="0"/>
                                                                                                                                                                          <w:marBottom w:val="0"/>
                                                                                                                                                                          <w:divBdr>
                                                                                                                                                                            <w:top w:val="none" w:sz="0" w:space="0" w:color="auto"/>
                                                                                                                                                                            <w:left w:val="none" w:sz="0" w:space="0" w:color="auto"/>
                                                                                                                                                                            <w:bottom w:val="none" w:sz="0" w:space="0" w:color="auto"/>
                                                                                                                                                                            <w:right w:val="none" w:sz="0" w:space="0" w:color="auto"/>
                                                                                                                                                                          </w:divBdr>
                                                                                                                                                                          <w:divsChild>
                                                                                                                                                                            <w:div w:id="1041976640">
                                                                                                                                                                              <w:marLeft w:val="0"/>
                                                                                                                                                                              <w:marRight w:val="0"/>
                                                                                                                                                                              <w:marTop w:val="0"/>
                                                                                                                                                                              <w:marBottom w:val="0"/>
                                                                                                                                                                              <w:divBdr>
                                                                                                                                                                                <w:top w:val="none" w:sz="0" w:space="0" w:color="auto"/>
                                                                                                                                                                                <w:left w:val="none" w:sz="0" w:space="0" w:color="auto"/>
                                                                                                                                                                                <w:bottom w:val="none" w:sz="0" w:space="0" w:color="auto"/>
                                                                                                                                                                                <w:right w:val="none" w:sz="0" w:space="0" w:color="auto"/>
                                                                                                                                                                              </w:divBdr>
                                                                                                                                                                              <w:divsChild>
                                                                                                                                                                                <w:div w:id="703822941">
                                                                                                                                                                                  <w:marLeft w:val="0"/>
                                                                                                                                                                                  <w:marRight w:val="0"/>
                                                                                                                                                                                  <w:marTop w:val="0"/>
                                                                                                                                                                                  <w:marBottom w:val="0"/>
                                                                                                                                                                                  <w:divBdr>
                                                                                                                                                                                    <w:top w:val="none" w:sz="0" w:space="0" w:color="auto"/>
                                                                                                                                                                                    <w:left w:val="none" w:sz="0" w:space="0" w:color="auto"/>
                                                                                                                                                                                    <w:bottom w:val="none" w:sz="0" w:space="0" w:color="auto"/>
                                                                                                                                                                                    <w:right w:val="none" w:sz="0" w:space="0" w:color="auto"/>
                                                                                                                                                                                  </w:divBdr>
                                                                                                                                                                                  <w:divsChild>
                                                                                                                                                                                    <w:div w:id="352266817">
                                                                                                                                                                                      <w:marLeft w:val="0"/>
                                                                                                                                                                                      <w:marRight w:val="0"/>
                                                                                                                                                                                      <w:marTop w:val="0"/>
                                                                                                                                                                                      <w:marBottom w:val="0"/>
                                                                                                                                                                                      <w:divBdr>
                                                                                                                                                                                        <w:top w:val="none" w:sz="0" w:space="0" w:color="auto"/>
                                                                                                                                                                                        <w:left w:val="none" w:sz="0" w:space="0" w:color="auto"/>
                                                                                                                                                                                        <w:bottom w:val="none" w:sz="0" w:space="0" w:color="auto"/>
                                                                                                                                                                                        <w:right w:val="none" w:sz="0" w:space="0" w:color="auto"/>
                                                                                                                                                                                      </w:divBdr>
                                                                                                                                                                                      <w:divsChild>
                                                                                                                                                                                        <w:div w:id="1789200363">
                                                                                                                                                                                          <w:marLeft w:val="0"/>
                                                                                                                                                                                          <w:marRight w:val="0"/>
                                                                                                                                                                                          <w:marTop w:val="0"/>
                                                                                                                                                                                          <w:marBottom w:val="0"/>
                                                                                                                                                                                          <w:divBdr>
                                                                                                                                                                                            <w:top w:val="none" w:sz="0" w:space="0" w:color="auto"/>
                                                                                                                                                                                            <w:left w:val="none" w:sz="0" w:space="0" w:color="auto"/>
                                                                                                                                                                                            <w:bottom w:val="none" w:sz="0" w:space="0" w:color="auto"/>
                                                                                                                                                                                            <w:right w:val="none" w:sz="0" w:space="0" w:color="auto"/>
                                                                                                                                                                                          </w:divBdr>
                                                                                                                                                                                          <w:divsChild>
                                                                                                                                                                                            <w:div w:id="871842075">
                                                                                                                                                                                              <w:marLeft w:val="0"/>
                                                                                                                                                                                              <w:marRight w:val="0"/>
                                                                                                                                                                                              <w:marTop w:val="0"/>
                                                                                                                                                                                              <w:marBottom w:val="0"/>
                                                                                                                                                                                              <w:divBdr>
                                                                                                                                                                                                <w:top w:val="none" w:sz="0" w:space="0" w:color="auto"/>
                                                                                                                                                                                                <w:left w:val="none" w:sz="0" w:space="0" w:color="auto"/>
                                                                                                                                                                                                <w:bottom w:val="none" w:sz="0" w:space="0" w:color="auto"/>
                                                                                                                                                                                                <w:right w:val="none" w:sz="0" w:space="0" w:color="auto"/>
                                                                                                                                                                                              </w:divBdr>
                                                                                                                                                                                              <w:divsChild>
                                                                                                                                                                                                <w:div w:id="1323777750">
                                                                                                                                                                                                  <w:marLeft w:val="0"/>
                                                                                                                                                                                                  <w:marRight w:val="0"/>
                                                                                                                                                                                                  <w:marTop w:val="0"/>
                                                                                                                                                                                                  <w:marBottom w:val="0"/>
                                                                                                                                                                                                  <w:divBdr>
                                                                                                                                                                                                    <w:top w:val="none" w:sz="0" w:space="0" w:color="auto"/>
                                                                                                                                                                                                    <w:left w:val="none" w:sz="0" w:space="0" w:color="auto"/>
                                                                                                                                                                                                    <w:bottom w:val="none" w:sz="0" w:space="0" w:color="auto"/>
                                                                                                                                                                                                    <w:right w:val="none" w:sz="0" w:space="0" w:color="auto"/>
                                                                                                                                                                                                  </w:divBdr>
                                                                                                                                                                                                  <w:divsChild>
                                                                                                                                                                                                    <w:div w:id="1882790500">
                                                                                                                                                                                                      <w:marLeft w:val="0"/>
                                                                                                                                                                                                      <w:marRight w:val="0"/>
                                                                                                                                                                                                      <w:marTop w:val="0"/>
                                                                                                                                                                                                      <w:marBottom w:val="0"/>
                                                                                                                                                                                                      <w:divBdr>
                                                                                                                                                                                                        <w:top w:val="none" w:sz="0" w:space="0" w:color="auto"/>
                                                                                                                                                                                                        <w:left w:val="none" w:sz="0" w:space="0" w:color="auto"/>
                                                                                                                                                                                                        <w:bottom w:val="none" w:sz="0" w:space="0" w:color="auto"/>
                                                                                                                                                                                                        <w:right w:val="none" w:sz="0" w:space="0" w:color="auto"/>
                                                                                                                                                                                                      </w:divBdr>
                                                                                                                                                                                                      <w:divsChild>
                                                                                                                                                                                                        <w:div w:id="522406196">
                                                                                                                                                                                                          <w:marLeft w:val="0"/>
                                                                                                                                                                                                          <w:marRight w:val="0"/>
                                                                                                                                                                                                          <w:marTop w:val="0"/>
                                                                                                                                                                                                          <w:marBottom w:val="0"/>
                                                                                                                                                                                                          <w:divBdr>
                                                                                                                                                                                                            <w:top w:val="none" w:sz="0" w:space="0" w:color="auto"/>
                                                                                                                                                                                                            <w:left w:val="none" w:sz="0" w:space="0" w:color="auto"/>
                                                                                                                                                                                                            <w:bottom w:val="none" w:sz="0" w:space="0" w:color="auto"/>
                                                                                                                                                                                                            <w:right w:val="none" w:sz="0" w:space="0" w:color="auto"/>
                                                                                                                                                                                                          </w:divBdr>
                                                                                                                                                                                                          <w:divsChild>
                                                                                                                                                                                                            <w:div w:id="434130532">
                                                                                                                                                                                                              <w:marLeft w:val="0"/>
                                                                                                                                                                                                              <w:marRight w:val="0"/>
                                                                                                                                                                                                              <w:marTop w:val="0"/>
                                                                                                                                                                                                              <w:marBottom w:val="0"/>
                                                                                                                                                                                                              <w:divBdr>
                                                                                                                                                                                                                <w:top w:val="none" w:sz="0" w:space="0" w:color="auto"/>
                                                                                                                                                                                                                <w:left w:val="none" w:sz="0" w:space="0" w:color="auto"/>
                                                                                                                                                                                                                <w:bottom w:val="none" w:sz="0" w:space="0" w:color="auto"/>
                                                                                                                                                                                                                <w:right w:val="none" w:sz="0" w:space="0" w:color="auto"/>
                                                                                                                                                                                                              </w:divBdr>
                                                                                                                                                                                                              <w:divsChild>
                                                                                                                                                                                                                <w:div w:id="949312253">
                                                                                                                                                                                                                  <w:marLeft w:val="0"/>
                                                                                                                                                                                                                  <w:marRight w:val="0"/>
                                                                                                                                                                                                                  <w:marTop w:val="0"/>
                                                                                                                                                                                                                  <w:marBottom w:val="0"/>
                                                                                                                                                                                                                  <w:divBdr>
                                                                                                                                                                                                                    <w:top w:val="none" w:sz="0" w:space="0" w:color="auto"/>
                                                                                                                                                                                                                    <w:left w:val="none" w:sz="0" w:space="0" w:color="auto"/>
                                                                                                                                                                                                                    <w:bottom w:val="none" w:sz="0" w:space="0" w:color="auto"/>
                                                                                                                                                                                                                    <w:right w:val="none" w:sz="0" w:space="0" w:color="auto"/>
                                                                                                                                                                                                                  </w:divBdr>
                                                                                                                                                                                                                  <w:divsChild>
                                                                                                                                                                                                                    <w:div w:id="358051024">
                                                                                                                                                                                                                      <w:marLeft w:val="0"/>
                                                                                                                                                                                                                      <w:marRight w:val="0"/>
                                                                                                                                                                                                                      <w:marTop w:val="0"/>
                                                                                                                                                                                                                      <w:marBottom w:val="0"/>
                                                                                                                                                                                                                      <w:divBdr>
                                                                                                                                                                                                                        <w:top w:val="none" w:sz="0" w:space="0" w:color="auto"/>
                                                                                                                                                                                                                        <w:left w:val="none" w:sz="0" w:space="0" w:color="auto"/>
                                                                                                                                                                                                                        <w:bottom w:val="none" w:sz="0" w:space="0" w:color="auto"/>
                                                                                                                                                                                                                        <w:right w:val="none" w:sz="0" w:space="0" w:color="auto"/>
                                                                                                                                                                                                                      </w:divBdr>
                                                                                                                                                                                                                      <w:divsChild>
                                                                                                                                                                                                                        <w:div w:id="1231382430">
                                                                                                                                                                                                                          <w:marLeft w:val="0"/>
                                                                                                                                                                                                                          <w:marRight w:val="0"/>
                                                                                                                                                                                                                          <w:marTop w:val="0"/>
                                                                                                                                                                                                                          <w:marBottom w:val="0"/>
                                                                                                                                                                                                                          <w:divBdr>
                                                                                                                                                                                                                            <w:top w:val="none" w:sz="0" w:space="0" w:color="auto"/>
                                                                                                                                                                                                                            <w:left w:val="none" w:sz="0" w:space="0" w:color="auto"/>
                                                                                                                                                                                                                            <w:bottom w:val="none" w:sz="0" w:space="0" w:color="auto"/>
                                                                                                                                                                                                                            <w:right w:val="none" w:sz="0" w:space="0" w:color="auto"/>
                                                                                                                                                                                                                          </w:divBdr>
                                                                                                                                                                                                                          <w:divsChild>
                                                                                                                                                                                                                            <w:div w:id="1772779552">
                                                                                                                                                                                                                              <w:marLeft w:val="0"/>
                                                                                                                                                                                                                              <w:marRight w:val="0"/>
                                                                                                                                                                                                                              <w:marTop w:val="0"/>
                                                                                                                                                                                                                              <w:marBottom w:val="0"/>
                                                                                                                                                                                                                              <w:divBdr>
                                                                                                                                                                                                                                <w:top w:val="none" w:sz="0" w:space="0" w:color="auto"/>
                                                                                                                                                                                                                                <w:left w:val="none" w:sz="0" w:space="0" w:color="auto"/>
                                                                                                                                                                                                                                <w:bottom w:val="none" w:sz="0" w:space="0" w:color="auto"/>
                                                                                                                                                                                                                                <w:right w:val="none" w:sz="0" w:space="0" w:color="auto"/>
                                                                                                                                                                                                                              </w:divBdr>
                                                                                                                                                                                                                              <w:divsChild>
                                                                                                                                                                                                                                <w:div w:id="1934436699">
                                                                                                                                                                                                                                  <w:marLeft w:val="0"/>
                                                                                                                                                                                                                                  <w:marRight w:val="0"/>
                                                                                                                                                                                                                                  <w:marTop w:val="0"/>
                                                                                                                                                                                                                                  <w:marBottom w:val="0"/>
                                                                                                                                                                                                                                  <w:divBdr>
                                                                                                                                                                                                                                    <w:top w:val="none" w:sz="0" w:space="0" w:color="auto"/>
                                                                                                                                                                                                                                    <w:left w:val="none" w:sz="0" w:space="0" w:color="auto"/>
                                                                                                                                                                                                                                    <w:bottom w:val="none" w:sz="0" w:space="0" w:color="auto"/>
                                                                                                                                                                                                                                    <w:right w:val="none" w:sz="0" w:space="0" w:color="auto"/>
                                                                                                                                                                                                                                  </w:divBdr>
                                                                                                                                                                                                                                  <w:divsChild>
                                                                                                                                                                                                                                    <w:div w:id="1116559529">
                                                                                                                                                                                                                                      <w:marLeft w:val="0"/>
                                                                                                                                                                                                                                      <w:marRight w:val="0"/>
                                                                                                                                                                                                                                      <w:marTop w:val="0"/>
                                                                                                                                                                                                                                      <w:marBottom w:val="0"/>
                                                                                                                                                                                                                                      <w:divBdr>
                                                                                                                                                                                                                                        <w:top w:val="none" w:sz="0" w:space="0" w:color="auto"/>
                                                                                                                                                                                                                                        <w:left w:val="none" w:sz="0" w:space="0" w:color="auto"/>
                                                                                                                                                                                                                                        <w:bottom w:val="none" w:sz="0" w:space="0" w:color="auto"/>
                                                                                                                                                                                                                                        <w:right w:val="none" w:sz="0" w:space="0" w:color="auto"/>
                                                                                                                                                                                                                                      </w:divBdr>
                                                                                                                                                                                                                                      <w:divsChild>
                                                                                                                                                                                                                                        <w:div w:id="1626885982">
                                                                                                                                                                                                                                          <w:marLeft w:val="0"/>
                                                                                                                                                                                                                                          <w:marRight w:val="0"/>
                                                                                                                                                                                                                                          <w:marTop w:val="0"/>
                                                                                                                                                                                                                                          <w:marBottom w:val="0"/>
                                                                                                                                                                                                                                          <w:divBdr>
                                                                                                                                                                                                                                            <w:top w:val="none" w:sz="0" w:space="0" w:color="auto"/>
                                                                                                                                                                                                                                            <w:left w:val="none" w:sz="0" w:space="0" w:color="auto"/>
                                                                                                                                                                                                                                            <w:bottom w:val="none" w:sz="0" w:space="0" w:color="auto"/>
                                                                                                                                                                                                                                            <w:right w:val="none" w:sz="0" w:space="0" w:color="auto"/>
                                                                                                                                                                                                                                          </w:divBdr>
                                                                                                                                                                                                                                          <w:divsChild>
                                                                                                                                                                                                                                            <w:div w:id="1358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987788">
      <w:bodyDiv w:val="1"/>
      <w:marLeft w:val="0"/>
      <w:marRight w:val="0"/>
      <w:marTop w:val="0"/>
      <w:marBottom w:val="0"/>
      <w:divBdr>
        <w:top w:val="none" w:sz="0" w:space="0" w:color="auto"/>
        <w:left w:val="none" w:sz="0" w:space="0" w:color="auto"/>
        <w:bottom w:val="none" w:sz="0" w:space="0" w:color="auto"/>
        <w:right w:val="none" w:sz="0" w:space="0" w:color="auto"/>
      </w:divBdr>
    </w:div>
    <w:div w:id="768090282">
      <w:bodyDiv w:val="1"/>
      <w:marLeft w:val="0"/>
      <w:marRight w:val="0"/>
      <w:marTop w:val="0"/>
      <w:marBottom w:val="0"/>
      <w:divBdr>
        <w:top w:val="none" w:sz="0" w:space="0" w:color="auto"/>
        <w:left w:val="none" w:sz="0" w:space="0" w:color="auto"/>
        <w:bottom w:val="none" w:sz="0" w:space="0" w:color="auto"/>
        <w:right w:val="none" w:sz="0" w:space="0" w:color="auto"/>
      </w:divBdr>
    </w:div>
    <w:div w:id="948197770">
      <w:bodyDiv w:val="1"/>
      <w:marLeft w:val="0"/>
      <w:marRight w:val="0"/>
      <w:marTop w:val="0"/>
      <w:marBottom w:val="0"/>
      <w:divBdr>
        <w:top w:val="none" w:sz="0" w:space="0" w:color="auto"/>
        <w:left w:val="none" w:sz="0" w:space="0" w:color="auto"/>
        <w:bottom w:val="none" w:sz="0" w:space="0" w:color="auto"/>
        <w:right w:val="none" w:sz="0" w:space="0" w:color="auto"/>
      </w:divBdr>
    </w:div>
    <w:div w:id="1053962809">
      <w:bodyDiv w:val="1"/>
      <w:marLeft w:val="0"/>
      <w:marRight w:val="0"/>
      <w:marTop w:val="0"/>
      <w:marBottom w:val="0"/>
      <w:divBdr>
        <w:top w:val="none" w:sz="0" w:space="0" w:color="auto"/>
        <w:left w:val="none" w:sz="0" w:space="0" w:color="auto"/>
        <w:bottom w:val="none" w:sz="0" w:space="0" w:color="auto"/>
        <w:right w:val="none" w:sz="0" w:space="0" w:color="auto"/>
      </w:divBdr>
      <w:divsChild>
        <w:div w:id="516582241">
          <w:marLeft w:val="0"/>
          <w:marRight w:val="0"/>
          <w:marTop w:val="0"/>
          <w:marBottom w:val="0"/>
          <w:divBdr>
            <w:top w:val="none" w:sz="0" w:space="0" w:color="auto"/>
            <w:left w:val="none" w:sz="0" w:space="0" w:color="auto"/>
            <w:bottom w:val="none" w:sz="0" w:space="0" w:color="auto"/>
            <w:right w:val="none" w:sz="0" w:space="0" w:color="auto"/>
          </w:divBdr>
        </w:div>
        <w:div w:id="83183846">
          <w:marLeft w:val="0"/>
          <w:marRight w:val="0"/>
          <w:marTop w:val="0"/>
          <w:marBottom w:val="0"/>
          <w:divBdr>
            <w:top w:val="none" w:sz="0" w:space="0" w:color="auto"/>
            <w:left w:val="none" w:sz="0" w:space="0" w:color="auto"/>
            <w:bottom w:val="none" w:sz="0" w:space="0" w:color="auto"/>
            <w:right w:val="none" w:sz="0" w:space="0" w:color="auto"/>
          </w:divBdr>
        </w:div>
      </w:divsChild>
    </w:div>
    <w:div w:id="1257177491">
      <w:bodyDiv w:val="1"/>
      <w:marLeft w:val="0"/>
      <w:marRight w:val="0"/>
      <w:marTop w:val="0"/>
      <w:marBottom w:val="0"/>
      <w:divBdr>
        <w:top w:val="none" w:sz="0" w:space="0" w:color="auto"/>
        <w:left w:val="none" w:sz="0" w:space="0" w:color="auto"/>
        <w:bottom w:val="none" w:sz="0" w:space="0" w:color="auto"/>
        <w:right w:val="none" w:sz="0" w:space="0" w:color="auto"/>
      </w:divBdr>
    </w:div>
    <w:div w:id="1314333900">
      <w:bodyDiv w:val="1"/>
      <w:marLeft w:val="0"/>
      <w:marRight w:val="0"/>
      <w:marTop w:val="0"/>
      <w:marBottom w:val="0"/>
      <w:divBdr>
        <w:top w:val="none" w:sz="0" w:space="0" w:color="auto"/>
        <w:left w:val="none" w:sz="0" w:space="0" w:color="auto"/>
        <w:bottom w:val="none" w:sz="0" w:space="0" w:color="auto"/>
        <w:right w:val="none" w:sz="0" w:space="0" w:color="auto"/>
      </w:divBdr>
    </w:div>
    <w:div w:id="1374962583">
      <w:bodyDiv w:val="1"/>
      <w:marLeft w:val="0"/>
      <w:marRight w:val="0"/>
      <w:marTop w:val="0"/>
      <w:marBottom w:val="0"/>
      <w:divBdr>
        <w:top w:val="none" w:sz="0" w:space="0" w:color="auto"/>
        <w:left w:val="none" w:sz="0" w:space="0" w:color="auto"/>
        <w:bottom w:val="none" w:sz="0" w:space="0" w:color="auto"/>
        <w:right w:val="none" w:sz="0" w:space="0" w:color="auto"/>
      </w:divBdr>
    </w:div>
    <w:div w:id="1928689881">
      <w:bodyDiv w:val="1"/>
      <w:marLeft w:val="0"/>
      <w:marRight w:val="0"/>
      <w:marTop w:val="0"/>
      <w:marBottom w:val="0"/>
      <w:divBdr>
        <w:top w:val="none" w:sz="0" w:space="0" w:color="auto"/>
        <w:left w:val="none" w:sz="0" w:space="0" w:color="auto"/>
        <w:bottom w:val="none" w:sz="0" w:space="0" w:color="auto"/>
        <w:right w:val="none" w:sz="0" w:space="0" w:color="auto"/>
      </w:divBdr>
    </w:div>
    <w:div w:id="2057466134">
      <w:bodyDiv w:val="1"/>
      <w:marLeft w:val="0"/>
      <w:marRight w:val="0"/>
      <w:marTop w:val="0"/>
      <w:marBottom w:val="0"/>
      <w:divBdr>
        <w:top w:val="none" w:sz="0" w:space="0" w:color="auto"/>
        <w:left w:val="none" w:sz="0" w:space="0" w:color="auto"/>
        <w:bottom w:val="none" w:sz="0" w:space="0" w:color="auto"/>
        <w:right w:val="none" w:sz="0" w:space="0" w:color="auto"/>
      </w:divBdr>
    </w:div>
    <w:div w:id="2079398977">
      <w:bodyDiv w:val="1"/>
      <w:marLeft w:val="0"/>
      <w:marRight w:val="0"/>
      <w:marTop w:val="0"/>
      <w:marBottom w:val="0"/>
      <w:divBdr>
        <w:top w:val="none" w:sz="0" w:space="0" w:color="auto"/>
        <w:left w:val="none" w:sz="0" w:space="0" w:color="auto"/>
        <w:bottom w:val="none" w:sz="0" w:space="0" w:color="auto"/>
        <w:right w:val="none" w:sz="0" w:space="0" w:color="auto"/>
      </w:divBdr>
    </w:div>
    <w:div w:id="2102411610">
      <w:bodyDiv w:val="1"/>
      <w:marLeft w:val="0"/>
      <w:marRight w:val="0"/>
      <w:marTop w:val="0"/>
      <w:marBottom w:val="0"/>
      <w:divBdr>
        <w:top w:val="none" w:sz="0" w:space="0" w:color="auto"/>
        <w:left w:val="none" w:sz="0" w:space="0" w:color="auto"/>
        <w:bottom w:val="none" w:sz="0" w:space="0" w:color="auto"/>
        <w:right w:val="none" w:sz="0" w:space="0" w:color="auto"/>
      </w:divBdr>
    </w:div>
    <w:div w:id="21401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28.png"/><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footer" Target="footer1.xml"/><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image" Target="media/image4.png"/><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image" Target="media/image69.tif"/><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0.wmf"/><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9.png"/><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png"/><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oleObject" Target="embeddings/oleObject95.bin"/><Relationship Id="rId206" Type="http://schemas.openxmlformats.org/officeDocument/2006/relationships/fontTable" Target="fontTable.xml"/><Relationship Id="rId201" Type="http://schemas.openxmlformats.org/officeDocument/2006/relationships/image" Target="media/image97.wmf"/><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image" Target="media/image64.png"/><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png"/><Relationship Id="rId193" Type="http://schemas.openxmlformats.org/officeDocument/2006/relationships/oleObject" Target="embeddings/oleObject93.bin"/><Relationship Id="rId202" Type="http://schemas.openxmlformats.org/officeDocument/2006/relationships/oleObject" Target="embeddings/oleObject98.bin"/><Relationship Id="rId207"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7.bin"/><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hyperlink" Target="mailto:rhol@lundbeck.com" TargetMode="External"/><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oleObject" Target="embeddings/oleObject7.bin"/><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image" Target="media/image98.wmf"/><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1.wmf"/><Relationship Id="rId168" Type="http://schemas.openxmlformats.org/officeDocument/2006/relationships/image" Target="media/image81.wmf"/><Relationship Id="rId8" Type="http://schemas.openxmlformats.org/officeDocument/2006/relationships/image" Target="media/image1.ti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2.wmf"/><Relationship Id="rId204" Type="http://schemas.openxmlformats.org/officeDocument/2006/relationships/oleObject" Target="embeddings/oleObject99.bin"/><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3.png"/><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8.bin"/><Relationship Id="rId148" Type="http://schemas.openxmlformats.org/officeDocument/2006/relationships/oleObject" Target="embeddings/oleObject70.bin"/><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tif"/><Relationship Id="rId180" Type="http://schemas.openxmlformats.org/officeDocument/2006/relationships/image" Target="media/image87.wmf"/><Relationship Id="rId26" Type="http://schemas.openxmlformats.org/officeDocument/2006/relationships/oleObject" Target="embeddings/oleObject8.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7639</Words>
  <Characters>46603</Characters>
  <Application>Microsoft Office Word</Application>
  <DocSecurity>0</DocSecurity>
  <Lines>388</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 Lundbeck A/S</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Olesen</dc:creator>
  <cp:lastModifiedBy>Sidse Louise Schelde</cp:lastModifiedBy>
  <cp:revision>2</cp:revision>
  <cp:lastPrinted>2015-12-28T14:14:00Z</cp:lastPrinted>
  <dcterms:created xsi:type="dcterms:W3CDTF">2017-12-18T10:56:00Z</dcterms:created>
  <dcterms:modified xsi:type="dcterms:W3CDTF">2017-12-18T10:56:00Z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