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F0C3D" w14:textId="77777777" w:rsidR="007A1521" w:rsidRDefault="00AC2461" w:rsidP="00D15DE6">
      <w:pPr>
        <w:spacing w:after="0" w:line="480" w:lineRule="auto"/>
        <w:rPr>
          <w:rFonts w:ascii="Times New Roman" w:hAnsi="Times New Roman" w:cs="Times New Roman"/>
          <w:b/>
          <w:sz w:val="32"/>
          <w:szCs w:val="32"/>
          <w:lang w:val="en-GB"/>
        </w:rPr>
      </w:pPr>
      <w:bookmarkStart w:id="0" w:name="_GoBack"/>
      <w:bookmarkEnd w:id="0"/>
      <w:r w:rsidRPr="007A1521">
        <w:rPr>
          <w:rFonts w:ascii="Times New Roman" w:hAnsi="Times New Roman" w:cs="Times New Roman"/>
          <w:b/>
          <w:sz w:val="32"/>
          <w:szCs w:val="32"/>
          <w:lang w:val="en-GB"/>
        </w:rPr>
        <w:t>Governing EU employment policy:</w:t>
      </w:r>
    </w:p>
    <w:p w14:paraId="09E57BDF" w14:textId="77777777" w:rsidR="005167DB" w:rsidRPr="007A1521" w:rsidRDefault="00AC2461" w:rsidP="00D15DE6">
      <w:pPr>
        <w:spacing w:after="0" w:line="480" w:lineRule="auto"/>
        <w:rPr>
          <w:rFonts w:ascii="Times New Roman" w:hAnsi="Times New Roman" w:cs="Times New Roman"/>
          <w:sz w:val="32"/>
          <w:szCs w:val="32"/>
          <w:lang w:val="en-GB"/>
        </w:rPr>
      </w:pPr>
      <w:r w:rsidRPr="007A1521">
        <w:rPr>
          <w:rFonts w:ascii="Times New Roman" w:hAnsi="Times New Roman" w:cs="Times New Roman"/>
          <w:b/>
          <w:sz w:val="32"/>
          <w:szCs w:val="32"/>
          <w:lang w:val="en-GB"/>
        </w:rPr>
        <w:t>Does collaborative governance scale up?</w:t>
      </w:r>
    </w:p>
    <w:p w14:paraId="43CDC94B" w14:textId="77777777" w:rsidR="007A1521" w:rsidRDefault="007A1521" w:rsidP="00D15DE6">
      <w:pPr>
        <w:spacing w:after="0" w:line="480" w:lineRule="auto"/>
        <w:rPr>
          <w:rFonts w:ascii="Times New Roman" w:hAnsi="Times New Roman" w:cs="Times New Roman"/>
          <w:sz w:val="24"/>
          <w:szCs w:val="24"/>
          <w:lang w:val="en-GB"/>
        </w:rPr>
      </w:pPr>
    </w:p>
    <w:p w14:paraId="48B00D53" w14:textId="77777777" w:rsidR="00924C78" w:rsidRPr="0075007F" w:rsidRDefault="00A47416" w:rsidP="00D15DE6">
      <w:pPr>
        <w:spacing w:after="0" w:line="480" w:lineRule="auto"/>
        <w:rPr>
          <w:rFonts w:ascii="Times New Roman" w:hAnsi="Times New Roman" w:cs="Times New Roman"/>
          <w:sz w:val="24"/>
          <w:szCs w:val="24"/>
          <w:lang w:val="en-GB"/>
        </w:rPr>
      </w:pPr>
      <w:r w:rsidRPr="0075007F">
        <w:rPr>
          <w:rFonts w:ascii="Times New Roman" w:hAnsi="Times New Roman" w:cs="Times New Roman"/>
          <w:sz w:val="24"/>
          <w:szCs w:val="24"/>
          <w:lang w:val="en-GB"/>
        </w:rPr>
        <w:t>Eva Sørensen</w:t>
      </w:r>
      <w:r w:rsidR="004D51E6">
        <w:rPr>
          <w:rFonts w:ascii="Times New Roman" w:hAnsi="Times New Roman" w:cs="Times New Roman"/>
          <w:sz w:val="24"/>
          <w:szCs w:val="24"/>
          <w:lang w:val="en-GB"/>
        </w:rPr>
        <w:t xml:space="preserve">, </w:t>
      </w:r>
      <w:r w:rsidR="0075007F" w:rsidRPr="0075007F">
        <w:rPr>
          <w:rFonts w:ascii="Times New Roman" w:hAnsi="Times New Roman" w:cs="Times New Roman"/>
          <w:sz w:val="24"/>
          <w:szCs w:val="24"/>
          <w:lang w:val="en-GB"/>
        </w:rPr>
        <w:t>Peter Triantafillou</w:t>
      </w:r>
      <w:r w:rsidR="004D51E6" w:rsidRPr="004D51E6">
        <w:rPr>
          <w:rFonts w:ascii="Times New Roman" w:hAnsi="Times New Roman" w:cs="Times New Roman"/>
          <w:sz w:val="24"/>
          <w:szCs w:val="24"/>
          <w:lang w:val="en-GB"/>
        </w:rPr>
        <w:t xml:space="preserve"> </w:t>
      </w:r>
      <w:r w:rsidR="004D51E6">
        <w:rPr>
          <w:rFonts w:ascii="Times New Roman" w:hAnsi="Times New Roman" w:cs="Times New Roman"/>
          <w:sz w:val="24"/>
          <w:szCs w:val="24"/>
          <w:lang w:val="en-GB"/>
        </w:rPr>
        <w:t xml:space="preserve">and </w:t>
      </w:r>
      <w:r w:rsidR="004D51E6" w:rsidRPr="0075007F">
        <w:rPr>
          <w:rFonts w:ascii="Times New Roman" w:hAnsi="Times New Roman" w:cs="Times New Roman"/>
          <w:sz w:val="24"/>
          <w:szCs w:val="24"/>
          <w:lang w:val="en-GB"/>
        </w:rPr>
        <w:t>Bodil Damgaard</w:t>
      </w:r>
    </w:p>
    <w:p w14:paraId="24FC0325" w14:textId="77777777" w:rsidR="0075007F" w:rsidRPr="0075007F" w:rsidRDefault="0075007F" w:rsidP="00D15DE6">
      <w:pPr>
        <w:spacing w:after="0" w:line="480" w:lineRule="auto"/>
        <w:rPr>
          <w:rFonts w:ascii="Times New Roman" w:hAnsi="Times New Roman" w:cs="Times New Roman"/>
          <w:sz w:val="24"/>
          <w:szCs w:val="24"/>
          <w:lang w:val="en-GB"/>
        </w:rPr>
      </w:pPr>
      <w:r w:rsidRPr="0075007F">
        <w:rPr>
          <w:rFonts w:ascii="Times New Roman" w:hAnsi="Times New Roman" w:cs="Times New Roman"/>
          <w:sz w:val="24"/>
          <w:szCs w:val="24"/>
          <w:lang w:val="en-GB"/>
        </w:rPr>
        <w:t>Department of Society and Globalisation</w:t>
      </w:r>
    </w:p>
    <w:p w14:paraId="73115BAF" w14:textId="77777777" w:rsidR="0075007F" w:rsidRPr="0075007F" w:rsidRDefault="0075007F" w:rsidP="00D15DE6">
      <w:pPr>
        <w:spacing w:after="0" w:line="480" w:lineRule="auto"/>
        <w:rPr>
          <w:rFonts w:ascii="Times New Roman" w:hAnsi="Times New Roman" w:cs="Times New Roman"/>
          <w:sz w:val="24"/>
          <w:szCs w:val="24"/>
          <w:lang w:val="en-GB"/>
        </w:rPr>
      </w:pPr>
      <w:r w:rsidRPr="0075007F">
        <w:rPr>
          <w:rFonts w:ascii="Times New Roman" w:hAnsi="Times New Roman" w:cs="Times New Roman"/>
          <w:sz w:val="24"/>
          <w:szCs w:val="24"/>
          <w:lang w:val="en-GB"/>
        </w:rPr>
        <w:t xml:space="preserve">Roskilde University, </w:t>
      </w:r>
      <w:r>
        <w:rPr>
          <w:rFonts w:ascii="Times New Roman" w:hAnsi="Times New Roman" w:cs="Times New Roman"/>
          <w:sz w:val="24"/>
          <w:szCs w:val="24"/>
          <w:lang w:val="en-GB"/>
        </w:rPr>
        <w:t xml:space="preserve">4000 Roskilde, </w:t>
      </w:r>
      <w:r w:rsidRPr="0075007F">
        <w:rPr>
          <w:rFonts w:ascii="Times New Roman" w:hAnsi="Times New Roman" w:cs="Times New Roman"/>
          <w:sz w:val="24"/>
          <w:szCs w:val="24"/>
          <w:lang w:val="en-GB"/>
        </w:rPr>
        <w:t>Denmark</w:t>
      </w:r>
    </w:p>
    <w:p w14:paraId="7BF74015" w14:textId="77777777" w:rsidR="007A1521" w:rsidRDefault="007A1521" w:rsidP="00D15DE6">
      <w:pPr>
        <w:spacing w:after="0" w:line="480" w:lineRule="auto"/>
        <w:rPr>
          <w:rFonts w:ascii="Times New Roman" w:hAnsi="Times New Roman" w:cs="Times New Roman"/>
          <w:b/>
          <w:sz w:val="24"/>
          <w:szCs w:val="24"/>
          <w:lang w:val="en-GB"/>
        </w:rPr>
      </w:pPr>
    </w:p>
    <w:p w14:paraId="57625B0A" w14:textId="77777777" w:rsidR="00045056" w:rsidRDefault="000121F2" w:rsidP="00D15DE6">
      <w:pPr>
        <w:spacing w:after="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April</w:t>
      </w:r>
      <w:r w:rsidR="00045056">
        <w:rPr>
          <w:rFonts w:ascii="Times New Roman" w:hAnsi="Times New Roman" w:cs="Times New Roman"/>
          <w:b/>
          <w:sz w:val="24"/>
          <w:szCs w:val="24"/>
          <w:lang w:val="en-GB"/>
        </w:rPr>
        <w:t xml:space="preserve"> 2015</w:t>
      </w:r>
    </w:p>
    <w:p w14:paraId="734B80BF" w14:textId="77777777" w:rsidR="0075001C" w:rsidRDefault="0075001C" w:rsidP="00D15DE6">
      <w:pPr>
        <w:spacing w:after="0" w:line="480" w:lineRule="auto"/>
        <w:rPr>
          <w:rFonts w:ascii="Times New Roman" w:hAnsi="Times New Roman" w:cs="Times New Roman"/>
          <w:b/>
          <w:sz w:val="24"/>
          <w:szCs w:val="24"/>
          <w:lang w:val="en-GB"/>
        </w:rPr>
      </w:pPr>
    </w:p>
    <w:p w14:paraId="329711BA" w14:textId="77777777" w:rsidR="00125CF5" w:rsidRPr="00B41B30" w:rsidRDefault="00125CF5" w:rsidP="00D15DE6">
      <w:pPr>
        <w:spacing w:after="0" w:line="480" w:lineRule="auto"/>
        <w:rPr>
          <w:rFonts w:ascii="Times New Roman" w:hAnsi="Times New Roman" w:cs="Times New Roman"/>
          <w:b/>
          <w:sz w:val="28"/>
          <w:szCs w:val="28"/>
          <w:lang w:val="en-GB"/>
        </w:rPr>
      </w:pPr>
      <w:r w:rsidRPr="00B41B30">
        <w:rPr>
          <w:rFonts w:ascii="Times New Roman" w:hAnsi="Times New Roman" w:cs="Times New Roman"/>
          <w:b/>
          <w:sz w:val="28"/>
          <w:szCs w:val="28"/>
          <w:lang w:val="en-GB"/>
        </w:rPr>
        <w:t>Abstract</w:t>
      </w:r>
    </w:p>
    <w:p w14:paraId="688FED9A" w14:textId="77777777" w:rsidR="00B41B30" w:rsidRDefault="00B41B30" w:rsidP="00D15DE6">
      <w:pPr>
        <w:spacing w:after="0" w:line="480" w:lineRule="auto"/>
        <w:rPr>
          <w:rFonts w:ascii="Times New Roman" w:hAnsi="Times New Roman" w:cs="Times New Roman"/>
          <w:sz w:val="24"/>
          <w:szCs w:val="24"/>
          <w:lang w:val="en-GB"/>
        </w:rPr>
      </w:pPr>
    </w:p>
    <w:p w14:paraId="749B0F66" w14:textId="0E3B4D5E" w:rsidR="008562A0" w:rsidRPr="00015032" w:rsidRDefault="00221276"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Since </w:t>
      </w:r>
      <w:r w:rsidR="00125CF5" w:rsidRPr="00015032">
        <w:rPr>
          <w:rFonts w:ascii="Times New Roman" w:hAnsi="Times New Roman" w:cs="Times New Roman"/>
          <w:sz w:val="24"/>
          <w:szCs w:val="24"/>
          <w:lang w:val="en-GB"/>
        </w:rPr>
        <w:t xml:space="preserve">employment policy </w:t>
      </w:r>
      <w:r w:rsidR="00C0086B">
        <w:rPr>
          <w:rFonts w:ascii="Times New Roman" w:hAnsi="Times New Roman" w:cs="Times New Roman"/>
          <w:sz w:val="24"/>
          <w:szCs w:val="24"/>
          <w:lang w:val="en-GB"/>
        </w:rPr>
        <w:t>is</w:t>
      </w:r>
      <w:r w:rsidR="00F93BE3">
        <w:rPr>
          <w:rFonts w:ascii="Times New Roman" w:hAnsi="Times New Roman" w:cs="Times New Roman"/>
          <w:sz w:val="24"/>
          <w:szCs w:val="24"/>
          <w:lang w:val="en-GB"/>
        </w:rPr>
        <w:t xml:space="preserve"> </w:t>
      </w:r>
      <w:r w:rsidR="00125CF5" w:rsidRPr="00015032">
        <w:rPr>
          <w:rFonts w:ascii="Times New Roman" w:hAnsi="Times New Roman" w:cs="Times New Roman"/>
          <w:sz w:val="24"/>
          <w:szCs w:val="24"/>
          <w:lang w:val="en-GB"/>
        </w:rPr>
        <w:t>a prerogative of the</w:t>
      </w:r>
      <w:r w:rsidR="00490F5E">
        <w:rPr>
          <w:rFonts w:ascii="Times New Roman" w:hAnsi="Times New Roman" w:cs="Times New Roman"/>
          <w:sz w:val="24"/>
          <w:szCs w:val="24"/>
          <w:lang w:val="en-GB"/>
        </w:rPr>
        <w:t xml:space="preserve"> member states</w:t>
      </w:r>
      <w:r>
        <w:rPr>
          <w:rFonts w:ascii="Times New Roman" w:hAnsi="Times New Roman" w:cs="Times New Roman"/>
          <w:sz w:val="24"/>
          <w:szCs w:val="24"/>
          <w:lang w:val="en-GB"/>
        </w:rPr>
        <w:t xml:space="preserve">, </w:t>
      </w:r>
      <w:r w:rsidR="000121F2">
        <w:rPr>
          <w:rFonts w:ascii="Times New Roman" w:hAnsi="Times New Roman" w:cs="Times New Roman"/>
          <w:sz w:val="24"/>
          <w:szCs w:val="24"/>
          <w:lang w:val="en-GB"/>
        </w:rPr>
        <w:t>the European Union</w:t>
      </w:r>
      <w:r w:rsidR="00835078">
        <w:rPr>
          <w:rFonts w:ascii="Times New Roman" w:hAnsi="Times New Roman" w:cs="Times New Roman"/>
          <w:sz w:val="24"/>
          <w:szCs w:val="24"/>
          <w:lang w:val="en-GB"/>
        </w:rPr>
        <w:t>’s</w:t>
      </w:r>
      <w:r w:rsidR="000121F2">
        <w:rPr>
          <w:rFonts w:ascii="Times New Roman" w:hAnsi="Times New Roman" w:cs="Times New Roman"/>
          <w:sz w:val="24"/>
          <w:szCs w:val="24"/>
          <w:lang w:val="en-GB"/>
        </w:rPr>
        <w:t xml:space="preserve"> (EU) </w:t>
      </w:r>
      <w:r w:rsidR="00835078">
        <w:rPr>
          <w:rFonts w:ascii="Times New Roman" w:hAnsi="Times New Roman" w:cs="Times New Roman"/>
          <w:sz w:val="24"/>
          <w:szCs w:val="24"/>
          <w:lang w:val="en-GB"/>
        </w:rPr>
        <w:t xml:space="preserve">ability </w:t>
      </w:r>
      <w:r w:rsidR="00013C41">
        <w:rPr>
          <w:rFonts w:ascii="Times New Roman" w:hAnsi="Times New Roman" w:cs="Times New Roman"/>
          <w:sz w:val="24"/>
          <w:szCs w:val="24"/>
          <w:lang w:val="en-GB"/>
        </w:rPr>
        <w:t>to govern in this area</w:t>
      </w:r>
      <w:r w:rsidR="00F93BE3">
        <w:rPr>
          <w:rFonts w:ascii="Times New Roman" w:hAnsi="Times New Roman" w:cs="Times New Roman"/>
          <w:sz w:val="24"/>
          <w:szCs w:val="24"/>
          <w:lang w:val="en-GB"/>
        </w:rPr>
        <w:t xml:space="preserve"> depend</w:t>
      </w:r>
      <w:r>
        <w:rPr>
          <w:rFonts w:ascii="Times New Roman" w:hAnsi="Times New Roman" w:cs="Times New Roman"/>
          <w:sz w:val="24"/>
          <w:szCs w:val="24"/>
          <w:lang w:val="en-GB"/>
        </w:rPr>
        <w:t>s</w:t>
      </w:r>
      <w:r w:rsidR="00F93BE3">
        <w:rPr>
          <w:rFonts w:ascii="Times New Roman" w:hAnsi="Times New Roman" w:cs="Times New Roman"/>
          <w:sz w:val="24"/>
          <w:szCs w:val="24"/>
          <w:lang w:val="en-GB"/>
        </w:rPr>
        <w:t xml:space="preserve"> on </w:t>
      </w:r>
      <w:r w:rsidR="000A1079">
        <w:rPr>
          <w:rFonts w:ascii="Times New Roman" w:hAnsi="Times New Roman" w:cs="Times New Roman"/>
          <w:sz w:val="24"/>
          <w:szCs w:val="24"/>
          <w:lang w:val="en-GB"/>
        </w:rPr>
        <w:t xml:space="preserve">its </w:t>
      </w:r>
      <w:r w:rsidR="00A1386F">
        <w:rPr>
          <w:rFonts w:ascii="Times New Roman" w:hAnsi="Times New Roman" w:cs="Times New Roman"/>
          <w:sz w:val="24"/>
          <w:szCs w:val="24"/>
          <w:lang w:val="en-GB"/>
        </w:rPr>
        <w:t xml:space="preserve">capability </w:t>
      </w:r>
      <w:r w:rsidR="001E7F07">
        <w:rPr>
          <w:rFonts w:ascii="Times New Roman" w:hAnsi="Times New Roman" w:cs="Times New Roman"/>
          <w:sz w:val="24"/>
          <w:szCs w:val="24"/>
          <w:lang w:val="en-GB"/>
        </w:rPr>
        <w:t xml:space="preserve">to involve national </w:t>
      </w:r>
      <w:r>
        <w:rPr>
          <w:rFonts w:ascii="Times New Roman" w:hAnsi="Times New Roman" w:cs="Times New Roman"/>
          <w:sz w:val="24"/>
          <w:szCs w:val="24"/>
          <w:lang w:val="en-GB"/>
        </w:rPr>
        <w:t>governments</w:t>
      </w:r>
      <w:r w:rsidR="00183BFE">
        <w:rPr>
          <w:rFonts w:ascii="Times New Roman" w:hAnsi="Times New Roman" w:cs="Times New Roman"/>
          <w:sz w:val="24"/>
          <w:szCs w:val="24"/>
          <w:lang w:val="en-GB"/>
        </w:rPr>
        <w:t xml:space="preserve"> and </w:t>
      </w:r>
      <w:r w:rsidR="001E7F07">
        <w:rPr>
          <w:rFonts w:ascii="Times New Roman" w:hAnsi="Times New Roman" w:cs="Times New Roman"/>
          <w:sz w:val="24"/>
          <w:szCs w:val="24"/>
          <w:lang w:val="en-GB"/>
        </w:rPr>
        <w:t xml:space="preserve">relevant </w:t>
      </w:r>
      <w:r w:rsidR="00183BFE">
        <w:rPr>
          <w:rFonts w:ascii="Times New Roman" w:hAnsi="Times New Roman" w:cs="Times New Roman"/>
          <w:sz w:val="24"/>
          <w:szCs w:val="24"/>
          <w:lang w:val="en-GB"/>
        </w:rPr>
        <w:t xml:space="preserve">stakeholders </w:t>
      </w:r>
      <w:r w:rsidR="001E7F07">
        <w:rPr>
          <w:rFonts w:ascii="Times New Roman" w:hAnsi="Times New Roman" w:cs="Times New Roman"/>
          <w:sz w:val="24"/>
          <w:szCs w:val="24"/>
          <w:lang w:val="en-GB"/>
        </w:rPr>
        <w:t xml:space="preserve">in a collaborative effort to </w:t>
      </w:r>
      <w:r w:rsidR="00677D4A">
        <w:rPr>
          <w:rFonts w:ascii="Times New Roman" w:hAnsi="Times New Roman" w:cs="Times New Roman"/>
          <w:sz w:val="24"/>
          <w:szCs w:val="24"/>
          <w:lang w:val="en-GB"/>
        </w:rPr>
        <w:t>formulat</w:t>
      </w:r>
      <w:r w:rsidR="001E7F07">
        <w:rPr>
          <w:rFonts w:ascii="Times New Roman" w:hAnsi="Times New Roman" w:cs="Times New Roman"/>
          <w:sz w:val="24"/>
          <w:szCs w:val="24"/>
          <w:lang w:val="en-GB"/>
        </w:rPr>
        <w:t>e</w:t>
      </w:r>
      <w:r w:rsidR="00C45A69">
        <w:rPr>
          <w:rFonts w:ascii="Times New Roman" w:hAnsi="Times New Roman" w:cs="Times New Roman"/>
          <w:sz w:val="24"/>
          <w:szCs w:val="24"/>
          <w:lang w:val="en-GB"/>
        </w:rPr>
        <w:t xml:space="preserve"> </w:t>
      </w:r>
      <w:r w:rsidR="008648E7">
        <w:rPr>
          <w:rFonts w:ascii="Times New Roman" w:hAnsi="Times New Roman" w:cs="Times New Roman"/>
          <w:sz w:val="24"/>
          <w:szCs w:val="24"/>
          <w:lang w:val="en-GB"/>
        </w:rPr>
        <w:t>and implement</w:t>
      </w:r>
      <w:r w:rsidR="00C45A69">
        <w:rPr>
          <w:rFonts w:ascii="Times New Roman" w:hAnsi="Times New Roman" w:cs="Times New Roman"/>
          <w:sz w:val="24"/>
          <w:szCs w:val="24"/>
          <w:lang w:val="en-GB"/>
        </w:rPr>
        <w:t xml:space="preserve"> </w:t>
      </w:r>
      <w:r w:rsidR="008648E7">
        <w:rPr>
          <w:rFonts w:ascii="Times New Roman" w:hAnsi="Times New Roman" w:cs="Times New Roman"/>
          <w:sz w:val="24"/>
          <w:szCs w:val="24"/>
          <w:lang w:val="en-GB"/>
        </w:rPr>
        <w:t xml:space="preserve">shared </w:t>
      </w:r>
      <w:r w:rsidR="00800882">
        <w:rPr>
          <w:rFonts w:ascii="Times New Roman" w:hAnsi="Times New Roman" w:cs="Times New Roman"/>
          <w:sz w:val="24"/>
          <w:szCs w:val="24"/>
          <w:lang w:val="en-GB"/>
        </w:rPr>
        <w:t xml:space="preserve">policy </w:t>
      </w:r>
      <w:r w:rsidR="008648E7">
        <w:rPr>
          <w:rFonts w:ascii="Times New Roman" w:hAnsi="Times New Roman" w:cs="Times New Roman"/>
          <w:sz w:val="24"/>
          <w:szCs w:val="24"/>
          <w:lang w:val="en-GB"/>
        </w:rPr>
        <w:t>objective</w:t>
      </w:r>
      <w:r w:rsidR="00677D4A">
        <w:rPr>
          <w:rFonts w:ascii="Times New Roman" w:hAnsi="Times New Roman" w:cs="Times New Roman"/>
          <w:sz w:val="24"/>
          <w:szCs w:val="24"/>
          <w:lang w:val="en-GB"/>
        </w:rPr>
        <w:t>s</w:t>
      </w:r>
      <w:r w:rsidR="00F765C5" w:rsidRPr="00015032">
        <w:rPr>
          <w:rFonts w:ascii="Times New Roman" w:hAnsi="Times New Roman" w:cs="Times New Roman"/>
          <w:sz w:val="24"/>
          <w:szCs w:val="24"/>
          <w:lang w:val="en-GB"/>
        </w:rPr>
        <w:t>.</w:t>
      </w:r>
      <w:r w:rsidR="008562A0" w:rsidRPr="00015032">
        <w:rPr>
          <w:rFonts w:ascii="Times New Roman" w:hAnsi="Times New Roman" w:cs="Times New Roman"/>
          <w:sz w:val="24"/>
          <w:szCs w:val="24"/>
          <w:lang w:val="en-GB"/>
        </w:rPr>
        <w:t xml:space="preserve"> </w:t>
      </w:r>
      <w:r w:rsidR="00013C41">
        <w:rPr>
          <w:rFonts w:ascii="Times New Roman" w:hAnsi="Times New Roman" w:cs="Times New Roman"/>
          <w:sz w:val="24"/>
          <w:szCs w:val="24"/>
          <w:lang w:val="en-GB"/>
        </w:rPr>
        <w:t xml:space="preserve">Drawing an </w:t>
      </w:r>
      <w:r w:rsidR="00C265B6">
        <w:rPr>
          <w:rFonts w:ascii="Times New Roman" w:hAnsi="Times New Roman" w:cs="Times New Roman"/>
          <w:sz w:val="24"/>
          <w:szCs w:val="24"/>
          <w:lang w:val="en-GB"/>
        </w:rPr>
        <w:t xml:space="preserve">analytical </w:t>
      </w:r>
      <w:r w:rsidR="007A1521">
        <w:rPr>
          <w:rFonts w:ascii="Times New Roman" w:hAnsi="Times New Roman" w:cs="Times New Roman"/>
          <w:sz w:val="24"/>
          <w:szCs w:val="24"/>
          <w:lang w:val="en-GB"/>
        </w:rPr>
        <w:t xml:space="preserve">distinction </w:t>
      </w:r>
      <w:r w:rsidR="008562A0" w:rsidRPr="00015032">
        <w:rPr>
          <w:rFonts w:ascii="Times New Roman" w:hAnsi="Times New Roman" w:cs="Times New Roman"/>
          <w:sz w:val="24"/>
          <w:szCs w:val="24"/>
          <w:lang w:val="en-GB"/>
        </w:rPr>
        <w:t xml:space="preserve">between </w:t>
      </w:r>
      <w:r w:rsidR="0035294C" w:rsidRPr="00015032">
        <w:rPr>
          <w:rFonts w:ascii="Times New Roman" w:hAnsi="Times New Roman" w:cs="Times New Roman"/>
          <w:sz w:val="24"/>
          <w:szCs w:val="24"/>
          <w:lang w:val="en-GB"/>
        </w:rPr>
        <w:t xml:space="preserve">cooperation, </w:t>
      </w:r>
      <w:r w:rsidR="008562A0" w:rsidRPr="00015032">
        <w:rPr>
          <w:rFonts w:ascii="Times New Roman" w:hAnsi="Times New Roman" w:cs="Times New Roman"/>
          <w:sz w:val="24"/>
          <w:szCs w:val="24"/>
          <w:lang w:val="en-GB"/>
        </w:rPr>
        <w:t>co</w:t>
      </w:r>
      <w:r w:rsidR="00DD7C95" w:rsidRPr="00015032">
        <w:rPr>
          <w:rFonts w:ascii="Times New Roman" w:hAnsi="Times New Roman" w:cs="Times New Roman"/>
          <w:sz w:val="24"/>
          <w:szCs w:val="24"/>
          <w:lang w:val="en-GB"/>
        </w:rPr>
        <w:t>ordinat</w:t>
      </w:r>
      <w:r w:rsidR="006F7CAA" w:rsidRPr="00015032">
        <w:rPr>
          <w:rFonts w:ascii="Times New Roman" w:hAnsi="Times New Roman" w:cs="Times New Roman"/>
          <w:sz w:val="24"/>
          <w:szCs w:val="24"/>
          <w:lang w:val="en-GB"/>
        </w:rPr>
        <w:t xml:space="preserve">ion and collaboration, the </w:t>
      </w:r>
      <w:r>
        <w:rPr>
          <w:rFonts w:ascii="Times New Roman" w:hAnsi="Times New Roman" w:cs="Times New Roman"/>
          <w:sz w:val="24"/>
          <w:szCs w:val="24"/>
          <w:lang w:val="en-GB"/>
        </w:rPr>
        <w:t>article</w:t>
      </w:r>
      <w:r w:rsidR="006F7CAA" w:rsidRPr="00015032">
        <w:rPr>
          <w:rFonts w:ascii="Times New Roman" w:hAnsi="Times New Roman" w:cs="Times New Roman"/>
          <w:sz w:val="24"/>
          <w:szCs w:val="24"/>
          <w:lang w:val="en-GB"/>
        </w:rPr>
        <w:t xml:space="preserve"> analyses </w:t>
      </w:r>
      <w:r w:rsidR="000E1AFD">
        <w:rPr>
          <w:rFonts w:ascii="Times New Roman" w:hAnsi="Times New Roman" w:cs="Times New Roman"/>
          <w:sz w:val="24"/>
          <w:szCs w:val="24"/>
          <w:lang w:val="en-GB"/>
        </w:rPr>
        <w:t>the processes through which EU</w:t>
      </w:r>
      <w:r w:rsidR="00835078">
        <w:rPr>
          <w:rFonts w:ascii="Times New Roman" w:hAnsi="Times New Roman" w:cs="Times New Roman"/>
          <w:sz w:val="24"/>
          <w:szCs w:val="24"/>
          <w:lang w:val="en-GB"/>
        </w:rPr>
        <w:t>’</w:t>
      </w:r>
      <w:r w:rsidR="000E1AFD">
        <w:rPr>
          <w:rFonts w:ascii="Times New Roman" w:hAnsi="Times New Roman" w:cs="Times New Roman"/>
          <w:sz w:val="24"/>
          <w:szCs w:val="24"/>
          <w:lang w:val="en-GB"/>
        </w:rPr>
        <w:t xml:space="preserve">s </w:t>
      </w:r>
      <w:r w:rsidR="006F7CAA" w:rsidRPr="00015032">
        <w:rPr>
          <w:rFonts w:ascii="Times New Roman" w:hAnsi="Times New Roman" w:cs="Times New Roman"/>
          <w:sz w:val="24"/>
          <w:szCs w:val="24"/>
          <w:lang w:val="en-GB"/>
        </w:rPr>
        <w:t>employment polic</w:t>
      </w:r>
      <w:r w:rsidR="000E1AFD">
        <w:rPr>
          <w:rFonts w:ascii="Times New Roman" w:hAnsi="Times New Roman" w:cs="Times New Roman"/>
          <w:sz w:val="24"/>
          <w:szCs w:val="24"/>
          <w:lang w:val="en-GB"/>
        </w:rPr>
        <w:t>ies are formulated and implemented</w:t>
      </w:r>
      <w:r w:rsidR="009E4E4A">
        <w:rPr>
          <w:rFonts w:ascii="Times New Roman" w:hAnsi="Times New Roman" w:cs="Times New Roman"/>
          <w:sz w:val="24"/>
          <w:szCs w:val="24"/>
          <w:lang w:val="en-GB"/>
        </w:rPr>
        <w:t xml:space="preserve">. It </w:t>
      </w:r>
      <w:r w:rsidR="00835078">
        <w:rPr>
          <w:rFonts w:ascii="Times New Roman" w:hAnsi="Times New Roman" w:cs="Times New Roman"/>
          <w:sz w:val="24"/>
          <w:szCs w:val="24"/>
          <w:lang w:val="en-GB"/>
        </w:rPr>
        <w:t xml:space="preserve">concludes </w:t>
      </w:r>
      <w:r w:rsidR="00056209">
        <w:rPr>
          <w:rFonts w:ascii="Times New Roman" w:hAnsi="Times New Roman" w:cs="Times New Roman"/>
          <w:sz w:val="24"/>
          <w:szCs w:val="24"/>
          <w:lang w:val="en-GB"/>
        </w:rPr>
        <w:t xml:space="preserve">that although </w:t>
      </w:r>
      <w:r w:rsidR="00C265B6">
        <w:rPr>
          <w:rFonts w:ascii="Times New Roman" w:hAnsi="Times New Roman" w:cs="Times New Roman"/>
          <w:sz w:val="24"/>
          <w:szCs w:val="24"/>
          <w:lang w:val="en-GB"/>
        </w:rPr>
        <w:t>the formulation</w:t>
      </w:r>
      <w:r w:rsidR="009E4E4A">
        <w:rPr>
          <w:rFonts w:ascii="Times New Roman" w:hAnsi="Times New Roman" w:cs="Times New Roman"/>
          <w:sz w:val="24"/>
          <w:szCs w:val="24"/>
          <w:lang w:val="en-GB"/>
        </w:rPr>
        <w:t xml:space="preserve"> </w:t>
      </w:r>
      <w:r w:rsidR="00C265B6">
        <w:rPr>
          <w:rFonts w:ascii="Times New Roman" w:hAnsi="Times New Roman" w:cs="Times New Roman"/>
          <w:sz w:val="24"/>
          <w:szCs w:val="24"/>
          <w:lang w:val="en-GB"/>
        </w:rPr>
        <w:t xml:space="preserve">of policy objectives </w:t>
      </w:r>
      <w:r w:rsidR="009E4E4A">
        <w:rPr>
          <w:rFonts w:ascii="Times New Roman" w:hAnsi="Times New Roman" w:cs="Times New Roman"/>
          <w:sz w:val="24"/>
          <w:szCs w:val="24"/>
          <w:lang w:val="en-GB"/>
        </w:rPr>
        <w:t xml:space="preserve">and the discussion of national policy approaches do </w:t>
      </w:r>
      <w:r w:rsidR="00C265B6">
        <w:rPr>
          <w:rFonts w:ascii="Times New Roman" w:hAnsi="Times New Roman" w:cs="Times New Roman"/>
          <w:sz w:val="24"/>
          <w:szCs w:val="24"/>
          <w:lang w:val="en-GB"/>
        </w:rPr>
        <w:t xml:space="preserve">involve </w:t>
      </w:r>
      <w:r w:rsidR="009E4E4A">
        <w:rPr>
          <w:rFonts w:ascii="Times New Roman" w:hAnsi="Times New Roman" w:cs="Times New Roman"/>
          <w:sz w:val="24"/>
          <w:szCs w:val="24"/>
          <w:lang w:val="en-GB"/>
        </w:rPr>
        <w:t xml:space="preserve">elements </w:t>
      </w:r>
      <w:r w:rsidR="00C265B6">
        <w:rPr>
          <w:rFonts w:ascii="Times New Roman" w:hAnsi="Times New Roman" w:cs="Times New Roman"/>
          <w:sz w:val="24"/>
          <w:szCs w:val="24"/>
          <w:lang w:val="en-GB"/>
        </w:rPr>
        <w:t>of collaboration</w:t>
      </w:r>
      <w:r w:rsidR="001B6F2D">
        <w:rPr>
          <w:rFonts w:ascii="Times New Roman" w:hAnsi="Times New Roman" w:cs="Times New Roman"/>
          <w:sz w:val="24"/>
          <w:szCs w:val="24"/>
          <w:lang w:val="en-GB"/>
        </w:rPr>
        <w:t xml:space="preserve"> (the more demanding concept of interactive policy processes)</w:t>
      </w:r>
      <w:r w:rsidR="00C265B6">
        <w:rPr>
          <w:rFonts w:ascii="Times New Roman" w:hAnsi="Times New Roman" w:cs="Times New Roman"/>
          <w:sz w:val="24"/>
          <w:szCs w:val="24"/>
          <w:lang w:val="en-GB"/>
        </w:rPr>
        <w:t>, the implementation phase mainly</w:t>
      </w:r>
      <w:r w:rsidR="00B55DDA">
        <w:rPr>
          <w:rFonts w:ascii="Times New Roman" w:hAnsi="Times New Roman" w:cs="Times New Roman"/>
          <w:sz w:val="24"/>
          <w:szCs w:val="24"/>
          <w:lang w:val="en-GB"/>
        </w:rPr>
        <w:t xml:space="preserve"> </w:t>
      </w:r>
      <w:r w:rsidR="00013C41">
        <w:rPr>
          <w:rFonts w:ascii="Times New Roman" w:hAnsi="Times New Roman" w:cs="Times New Roman"/>
          <w:sz w:val="24"/>
          <w:szCs w:val="24"/>
          <w:lang w:val="en-GB"/>
        </w:rPr>
        <w:t>takes the</w:t>
      </w:r>
      <w:r w:rsidR="00C265B6">
        <w:rPr>
          <w:rFonts w:ascii="Times New Roman" w:hAnsi="Times New Roman" w:cs="Times New Roman"/>
          <w:sz w:val="24"/>
          <w:szCs w:val="24"/>
          <w:lang w:val="en-GB"/>
        </w:rPr>
        <w:t xml:space="preserve"> form of cooperation and coordination</w:t>
      </w:r>
      <w:r w:rsidR="001B6F2D">
        <w:rPr>
          <w:rFonts w:ascii="Times New Roman" w:hAnsi="Times New Roman" w:cs="Times New Roman"/>
          <w:sz w:val="24"/>
          <w:szCs w:val="24"/>
          <w:lang w:val="en-GB"/>
        </w:rPr>
        <w:t xml:space="preserve"> (each less demanding concepts)</w:t>
      </w:r>
      <w:r>
        <w:rPr>
          <w:rFonts w:ascii="Times New Roman" w:hAnsi="Times New Roman" w:cs="Times New Roman"/>
          <w:sz w:val="24"/>
          <w:szCs w:val="24"/>
          <w:lang w:val="en-GB"/>
        </w:rPr>
        <w:t xml:space="preserve">. </w:t>
      </w:r>
      <w:r w:rsidR="00835078">
        <w:rPr>
          <w:rFonts w:ascii="Times New Roman" w:hAnsi="Times New Roman" w:cs="Times New Roman"/>
          <w:sz w:val="24"/>
          <w:szCs w:val="24"/>
          <w:lang w:val="en-GB"/>
        </w:rPr>
        <w:t xml:space="preserve">Despite </w:t>
      </w:r>
      <w:r w:rsidR="00575C7F">
        <w:rPr>
          <w:rFonts w:ascii="Times New Roman" w:hAnsi="Times New Roman" w:cs="Times New Roman"/>
          <w:sz w:val="24"/>
          <w:szCs w:val="24"/>
          <w:lang w:val="en-GB"/>
        </w:rPr>
        <w:t>signs of increasingly common understandings</w:t>
      </w:r>
      <w:r w:rsidR="00E63D3C">
        <w:rPr>
          <w:rFonts w:ascii="Times New Roman" w:hAnsi="Times New Roman" w:cs="Times New Roman"/>
          <w:sz w:val="24"/>
          <w:szCs w:val="24"/>
          <w:lang w:val="en-GB"/>
        </w:rPr>
        <w:t xml:space="preserve"> of employment policies</w:t>
      </w:r>
      <w:r w:rsidR="00575C7F">
        <w:rPr>
          <w:rFonts w:ascii="Times New Roman" w:hAnsi="Times New Roman" w:cs="Times New Roman"/>
          <w:sz w:val="24"/>
          <w:szCs w:val="24"/>
          <w:lang w:val="en-GB"/>
        </w:rPr>
        <w:t xml:space="preserve"> and a sense of shared purpose, the commitment to actual policy reforms and to </w:t>
      </w:r>
      <w:r w:rsidR="00F9658D">
        <w:rPr>
          <w:rFonts w:ascii="Times New Roman" w:hAnsi="Times New Roman" w:cs="Times New Roman"/>
          <w:sz w:val="24"/>
          <w:szCs w:val="24"/>
          <w:lang w:val="en-GB"/>
        </w:rPr>
        <w:t>collaboration</w:t>
      </w:r>
      <w:r>
        <w:rPr>
          <w:rFonts w:ascii="Times New Roman" w:hAnsi="Times New Roman" w:cs="Times New Roman"/>
          <w:sz w:val="24"/>
          <w:szCs w:val="24"/>
          <w:lang w:val="en-GB"/>
        </w:rPr>
        <w:t xml:space="preserve"> </w:t>
      </w:r>
      <w:r w:rsidR="001B6F2D">
        <w:rPr>
          <w:rFonts w:ascii="Times New Roman" w:hAnsi="Times New Roman" w:cs="Times New Roman"/>
          <w:sz w:val="24"/>
          <w:szCs w:val="24"/>
          <w:lang w:val="en-GB"/>
        </w:rPr>
        <w:t xml:space="preserve">in the more demanding sense of the word </w:t>
      </w:r>
      <w:r>
        <w:rPr>
          <w:rFonts w:ascii="Times New Roman" w:hAnsi="Times New Roman" w:cs="Times New Roman"/>
          <w:sz w:val="24"/>
          <w:szCs w:val="24"/>
          <w:lang w:val="en-GB"/>
        </w:rPr>
        <w:t xml:space="preserve">is </w:t>
      </w:r>
      <w:r w:rsidR="00575C7F">
        <w:rPr>
          <w:rFonts w:ascii="Times New Roman" w:hAnsi="Times New Roman" w:cs="Times New Roman"/>
          <w:sz w:val="24"/>
          <w:szCs w:val="24"/>
          <w:lang w:val="en-GB"/>
        </w:rPr>
        <w:t xml:space="preserve">limited by </w:t>
      </w:r>
      <w:r w:rsidR="009E4E4A">
        <w:rPr>
          <w:rFonts w:ascii="Times New Roman" w:hAnsi="Times New Roman" w:cs="Times New Roman"/>
          <w:sz w:val="24"/>
          <w:szCs w:val="24"/>
          <w:lang w:val="en-GB"/>
        </w:rPr>
        <w:t>member states’ concern</w:t>
      </w:r>
      <w:r w:rsidR="00835078">
        <w:rPr>
          <w:rFonts w:ascii="Times New Roman" w:hAnsi="Times New Roman" w:cs="Times New Roman"/>
          <w:sz w:val="24"/>
          <w:szCs w:val="24"/>
          <w:lang w:val="en-GB"/>
        </w:rPr>
        <w:t>s about</w:t>
      </w:r>
      <w:r w:rsidR="009E4E4A">
        <w:rPr>
          <w:rFonts w:ascii="Times New Roman" w:hAnsi="Times New Roman" w:cs="Times New Roman"/>
          <w:sz w:val="24"/>
          <w:szCs w:val="24"/>
          <w:lang w:val="en-GB"/>
        </w:rPr>
        <w:t xml:space="preserve"> the reaction of national constituencies</w:t>
      </w:r>
      <w:r w:rsidR="00575C7F">
        <w:rPr>
          <w:rFonts w:ascii="Times New Roman" w:hAnsi="Times New Roman" w:cs="Times New Roman"/>
          <w:sz w:val="24"/>
          <w:szCs w:val="24"/>
          <w:lang w:val="en-GB"/>
        </w:rPr>
        <w:t xml:space="preserve"> and by an inadequately developed mode of metagovernance.</w:t>
      </w:r>
    </w:p>
    <w:p w14:paraId="7BAAAFD1" w14:textId="77777777" w:rsidR="00125CF5" w:rsidRPr="00015032" w:rsidRDefault="00125CF5" w:rsidP="00D15DE6">
      <w:pPr>
        <w:spacing w:after="0" w:line="480" w:lineRule="auto"/>
        <w:rPr>
          <w:rFonts w:ascii="Times New Roman" w:hAnsi="Times New Roman" w:cs="Times New Roman"/>
          <w:sz w:val="24"/>
          <w:szCs w:val="24"/>
          <w:lang w:val="en-GB"/>
        </w:rPr>
      </w:pPr>
    </w:p>
    <w:p w14:paraId="5E27D731" w14:textId="77777777" w:rsidR="006F7CAA" w:rsidRPr="00015032" w:rsidRDefault="006F7CAA" w:rsidP="00D15DE6">
      <w:pPr>
        <w:spacing w:after="0" w:line="480" w:lineRule="auto"/>
        <w:rPr>
          <w:rFonts w:ascii="Times New Roman" w:hAnsi="Times New Roman" w:cs="Times New Roman"/>
          <w:sz w:val="24"/>
          <w:szCs w:val="24"/>
          <w:lang w:val="en-GB"/>
        </w:rPr>
      </w:pPr>
    </w:p>
    <w:p w14:paraId="39774CCA" w14:textId="77777777" w:rsidR="005167DB" w:rsidRPr="00B41B30" w:rsidRDefault="00125CF5" w:rsidP="00D15DE6">
      <w:pPr>
        <w:spacing w:after="0" w:line="480" w:lineRule="auto"/>
        <w:rPr>
          <w:rFonts w:ascii="Times New Roman" w:hAnsi="Times New Roman" w:cs="Times New Roman"/>
          <w:b/>
          <w:sz w:val="28"/>
          <w:szCs w:val="28"/>
          <w:lang w:val="en-US"/>
        </w:rPr>
      </w:pPr>
      <w:r w:rsidRPr="00B41B30">
        <w:rPr>
          <w:rFonts w:ascii="Times New Roman" w:hAnsi="Times New Roman" w:cs="Times New Roman"/>
          <w:b/>
          <w:sz w:val="28"/>
          <w:szCs w:val="28"/>
          <w:lang w:val="en-US"/>
        </w:rPr>
        <w:t>1. Introduction</w:t>
      </w:r>
    </w:p>
    <w:p w14:paraId="30C9C0FE" w14:textId="77777777" w:rsidR="006F7CAA" w:rsidRPr="00183BFE" w:rsidRDefault="006F7CAA" w:rsidP="00D15DE6">
      <w:pPr>
        <w:spacing w:after="0" w:line="480" w:lineRule="auto"/>
        <w:rPr>
          <w:rFonts w:ascii="Times New Roman" w:hAnsi="Times New Roman" w:cs="Times New Roman"/>
          <w:sz w:val="24"/>
          <w:szCs w:val="24"/>
          <w:lang w:val="en-US"/>
        </w:rPr>
      </w:pPr>
    </w:p>
    <w:p w14:paraId="46FDA16C" w14:textId="75195606" w:rsidR="007E7970" w:rsidRDefault="00183BFE"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What role does collaborative </w:t>
      </w:r>
      <w:r w:rsidR="00C838A5">
        <w:rPr>
          <w:rFonts w:ascii="Times New Roman" w:hAnsi="Times New Roman" w:cs="Times New Roman"/>
          <w:sz w:val="24"/>
          <w:szCs w:val="24"/>
          <w:lang w:val="en-GB"/>
        </w:rPr>
        <w:t>g</w:t>
      </w:r>
      <w:r>
        <w:rPr>
          <w:rFonts w:ascii="Times New Roman" w:hAnsi="Times New Roman" w:cs="Times New Roman"/>
          <w:sz w:val="24"/>
          <w:szCs w:val="24"/>
          <w:lang w:val="en-GB"/>
        </w:rPr>
        <w:t>overnance play in transnational governance processes?</w:t>
      </w:r>
      <w:r w:rsidR="00065AC8">
        <w:rPr>
          <w:rFonts w:ascii="Times New Roman" w:hAnsi="Times New Roman" w:cs="Times New Roman"/>
          <w:sz w:val="24"/>
          <w:szCs w:val="24"/>
          <w:lang w:val="en-GB"/>
        </w:rPr>
        <w:t xml:space="preserve"> </w:t>
      </w:r>
      <w:r w:rsidR="006655C4">
        <w:rPr>
          <w:rFonts w:ascii="Times New Roman" w:hAnsi="Times New Roman" w:cs="Times New Roman"/>
          <w:sz w:val="24"/>
          <w:szCs w:val="24"/>
          <w:lang w:val="en-GB"/>
        </w:rPr>
        <w:t xml:space="preserve">With few exceptions (Bohman, </w:t>
      </w:r>
      <w:r w:rsidR="0038539A">
        <w:rPr>
          <w:rFonts w:ascii="Times New Roman" w:hAnsi="Times New Roman" w:cs="Times New Roman"/>
          <w:sz w:val="24"/>
          <w:szCs w:val="24"/>
          <w:lang w:val="en-GB"/>
        </w:rPr>
        <w:t>2005</w:t>
      </w:r>
      <w:r w:rsidR="006655C4">
        <w:rPr>
          <w:rFonts w:ascii="Times New Roman" w:hAnsi="Times New Roman" w:cs="Times New Roman"/>
          <w:sz w:val="24"/>
          <w:szCs w:val="24"/>
          <w:lang w:val="en-GB"/>
        </w:rPr>
        <w:t xml:space="preserve">; </w:t>
      </w:r>
      <w:r w:rsidR="00022676">
        <w:rPr>
          <w:rFonts w:ascii="Times New Roman" w:hAnsi="Times New Roman" w:cs="Times New Roman"/>
          <w:sz w:val="24"/>
          <w:szCs w:val="24"/>
          <w:lang w:val="en-GB"/>
        </w:rPr>
        <w:t>Slaughter, 2002</w:t>
      </w:r>
      <w:r w:rsidR="00E073DF">
        <w:rPr>
          <w:rFonts w:ascii="Times New Roman" w:hAnsi="Times New Roman" w:cs="Times New Roman"/>
          <w:sz w:val="24"/>
          <w:szCs w:val="24"/>
          <w:lang w:val="en-GB"/>
        </w:rPr>
        <w:t>;</w:t>
      </w:r>
      <w:r w:rsidR="00EF41EA">
        <w:rPr>
          <w:rFonts w:ascii="Times New Roman" w:hAnsi="Times New Roman" w:cs="Times New Roman"/>
          <w:sz w:val="24"/>
          <w:szCs w:val="24"/>
          <w:lang w:val="en-GB"/>
        </w:rPr>
        <w:t xml:space="preserve"> </w:t>
      </w:r>
      <w:r w:rsidR="00A1386F">
        <w:rPr>
          <w:rFonts w:ascii="Times New Roman" w:hAnsi="Times New Roman" w:cs="Times New Roman"/>
          <w:sz w:val="24"/>
          <w:szCs w:val="24"/>
          <w:lang w:val="en-GB"/>
        </w:rPr>
        <w:t xml:space="preserve">de </w:t>
      </w:r>
      <w:r w:rsidR="00EF41EA">
        <w:rPr>
          <w:rFonts w:ascii="Times New Roman" w:hAnsi="Times New Roman" w:cs="Times New Roman"/>
          <w:sz w:val="24"/>
          <w:szCs w:val="24"/>
          <w:lang w:val="en-GB"/>
        </w:rPr>
        <w:t>la Porte</w:t>
      </w:r>
      <w:r w:rsidR="00A1386F">
        <w:rPr>
          <w:rFonts w:ascii="Times New Roman" w:hAnsi="Times New Roman" w:cs="Times New Roman"/>
          <w:sz w:val="24"/>
          <w:szCs w:val="24"/>
          <w:lang w:val="en-GB"/>
        </w:rPr>
        <w:t xml:space="preserve"> and Natali</w:t>
      </w:r>
      <w:r w:rsidR="00EF41EA">
        <w:rPr>
          <w:rFonts w:ascii="Times New Roman" w:hAnsi="Times New Roman" w:cs="Times New Roman"/>
          <w:sz w:val="24"/>
          <w:szCs w:val="24"/>
          <w:lang w:val="en-GB"/>
        </w:rPr>
        <w:t>, 2009</w:t>
      </w:r>
      <w:r w:rsidR="006655C4">
        <w:rPr>
          <w:rFonts w:ascii="Times New Roman" w:hAnsi="Times New Roman" w:cs="Times New Roman"/>
          <w:sz w:val="24"/>
          <w:szCs w:val="24"/>
          <w:lang w:val="en-GB"/>
        </w:rPr>
        <w:t>) t</w:t>
      </w:r>
      <w:r w:rsidR="006655C4" w:rsidRPr="006655C4">
        <w:rPr>
          <w:rFonts w:ascii="Times New Roman" w:hAnsi="Times New Roman" w:cs="Times New Roman"/>
          <w:sz w:val="24"/>
          <w:szCs w:val="24"/>
          <w:lang w:val="en-GB"/>
        </w:rPr>
        <w:t xml:space="preserve">he bulk of collaborative governance literature focuses on local </w:t>
      </w:r>
      <w:r w:rsidR="00E2785A">
        <w:rPr>
          <w:rFonts w:ascii="Times New Roman" w:hAnsi="Times New Roman" w:cs="Times New Roman"/>
          <w:sz w:val="24"/>
          <w:szCs w:val="24"/>
          <w:lang w:val="en-GB"/>
        </w:rPr>
        <w:t>governance</w:t>
      </w:r>
      <w:r w:rsidR="006655C4" w:rsidRPr="006655C4">
        <w:rPr>
          <w:rFonts w:ascii="Times New Roman" w:hAnsi="Times New Roman" w:cs="Times New Roman"/>
          <w:sz w:val="24"/>
          <w:szCs w:val="24"/>
          <w:lang w:val="en-GB"/>
        </w:rPr>
        <w:t xml:space="preserve"> (</w:t>
      </w:r>
      <w:r w:rsidR="001E7F07">
        <w:rPr>
          <w:rFonts w:ascii="Times New Roman" w:hAnsi="Times New Roman" w:cs="Times New Roman"/>
          <w:sz w:val="24"/>
          <w:szCs w:val="24"/>
          <w:lang w:val="en-GB"/>
        </w:rPr>
        <w:t>Gray, 1989; Hirst, 1994</w:t>
      </w:r>
      <w:r w:rsidR="00E073DF">
        <w:rPr>
          <w:rFonts w:ascii="Times New Roman" w:hAnsi="Times New Roman" w:cs="Times New Roman"/>
          <w:sz w:val="24"/>
          <w:szCs w:val="24"/>
          <w:lang w:val="en-GB"/>
        </w:rPr>
        <w:t>; Fung and Wright, 2003; Ansell and Gash, 2008</w:t>
      </w:r>
      <w:r w:rsidR="006655C4" w:rsidRPr="006655C4">
        <w:rPr>
          <w:rFonts w:ascii="Times New Roman" w:hAnsi="Times New Roman" w:cs="Times New Roman"/>
          <w:sz w:val="24"/>
          <w:szCs w:val="24"/>
          <w:lang w:val="en-GB"/>
        </w:rPr>
        <w:t>). However, an increasing amount of research on multi</w:t>
      </w:r>
      <w:r w:rsidR="0075001C">
        <w:rPr>
          <w:rFonts w:ascii="Times New Roman" w:hAnsi="Times New Roman" w:cs="Times New Roman"/>
          <w:sz w:val="24"/>
          <w:szCs w:val="24"/>
          <w:lang w:val="en-GB"/>
        </w:rPr>
        <w:t>-</w:t>
      </w:r>
      <w:r w:rsidR="006655C4" w:rsidRPr="006655C4">
        <w:rPr>
          <w:rFonts w:ascii="Times New Roman" w:hAnsi="Times New Roman" w:cs="Times New Roman"/>
          <w:sz w:val="24"/>
          <w:szCs w:val="24"/>
          <w:lang w:val="en-GB"/>
        </w:rPr>
        <w:t>level governance in the European Union</w:t>
      </w:r>
      <w:r w:rsidR="00656744">
        <w:rPr>
          <w:rFonts w:ascii="Times New Roman" w:hAnsi="Times New Roman" w:cs="Times New Roman"/>
          <w:sz w:val="24"/>
          <w:szCs w:val="24"/>
          <w:lang w:val="en-GB"/>
        </w:rPr>
        <w:t xml:space="preserve"> (EU)</w:t>
      </w:r>
      <w:r w:rsidR="006655C4" w:rsidRPr="006655C4">
        <w:rPr>
          <w:rFonts w:ascii="Times New Roman" w:hAnsi="Times New Roman" w:cs="Times New Roman"/>
          <w:sz w:val="24"/>
          <w:szCs w:val="24"/>
          <w:lang w:val="en-GB"/>
        </w:rPr>
        <w:t xml:space="preserve"> suggests that collaborative governance </w:t>
      </w:r>
      <w:r w:rsidR="00DB67EC">
        <w:rPr>
          <w:rFonts w:ascii="Times New Roman" w:hAnsi="Times New Roman" w:cs="Times New Roman"/>
          <w:sz w:val="24"/>
          <w:szCs w:val="24"/>
          <w:lang w:val="en-GB"/>
        </w:rPr>
        <w:t xml:space="preserve">takes place </w:t>
      </w:r>
      <w:r w:rsidR="00C838A5">
        <w:rPr>
          <w:rFonts w:ascii="Times New Roman" w:hAnsi="Times New Roman" w:cs="Times New Roman"/>
          <w:sz w:val="24"/>
          <w:szCs w:val="24"/>
          <w:lang w:val="en-GB"/>
        </w:rPr>
        <w:t>at all leve</w:t>
      </w:r>
      <w:r w:rsidR="004D51E6">
        <w:rPr>
          <w:rFonts w:ascii="Times New Roman" w:hAnsi="Times New Roman" w:cs="Times New Roman"/>
          <w:sz w:val="24"/>
          <w:szCs w:val="24"/>
          <w:lang w:val="en-GB"/>
        </w:rPr>
        <w:t xml:space="preserve">ls of governance </w:t>
      </w:r>
      <w:r w:rsidR="00DB67EC">
        <w:rPr>
          <w:rFonts w:ascii="Times New Roman" w:hAnsi="Times New Roman" w:cs="Times New Roman"/>
          <w:sz w:val="24"/>
          <w:szCs w:val="24"/>
          <w:lang w:val="en-GB"/>
        </w:rPr>
        <w:t xml:space="preserve">in the </w:t>
      </w:r>
      <w:r w:rsidR="004D51E6">
        <w:rPr>
          <w:rFonts w:ascii="Times New Roman" w:hAnsi="Times New Roman" w:cs="Times New Roman"/>
          <w:sz w:val="24"/>
          <w:szCs w:val="24"/>
          <w:lang w:val="en-GB"/>
        </w:rPr>
        <w:t>EU</w:t>
      </w:r>
      <w:r w:rsidR="00C838A5">
        <w:rPr>
          <w:rFonts w:ascii="Times New Roman" w:hAnsi="Times New Roman" w:cs="Times New Roman"/>
          <w:sz w:val="24"/>
          <w:szCs w:val="24"/>
          <w:lang w:val="en-GB"/>
        </w:rPr>
        <w:t xml:space="preserve"> as well as between the</w:t>
      </w:r>
      <w:r w:rsidR="00656744">
        <w:rPr>
          <w:rFonts w:ascii="Times New Roman" w:hAnsi="Times New Roman" w:cs="Times New Roman"/>
          <w:sz w:val="24"/>
          <w:szCs w:val="24"/>
          <w:lang w:val="en-GB"/>
        </w:rPr>
        <w:t xml:space="preserve"> levels</w:t>
      </w:r>
      <w:r w:rsidR="00E073DF">
        <w:rPr>
          <w:rFonts w:ascii="Times New Roman" w:hAnsi="Times New Roman" w:cs="Times New Roman"/>
          <w:sz w:val="24"/>
          <w:szCs w:val="24"/>
          <w:lang w:val="en-GB"/>
        </w:rPr>
        <w:t xml:space="preserve"> (</w:t>
      </w:r>
      <w:r w:rsidR="0075001C">
        <w:rPr>
          <w:rFonts w:ascii="Times New Roman" w:hAnsi="Times New Roman" w:cs="Times New Roman"/>
          <w:sz w:val="24"/>
          <w:szCs w:val="24"/>
          <w:lang w:val="en-GB"/>
        </w:rPr>
        <w:t>Bache and</w:t>
      </w:r>
      <w:r w:rsidR="00E073DF">
        <w:rPr>
          <w:rFonts w:ascii="Times New Roman" w:hAnsi="Times New Roman" w:cs="Times New Roman"/>
          <w:sz w:val="24"/>
          <w:szCs w:val="24"/>
          <w:lang w:val="en-GB"/>
        </w:rPr>
        <w:t xml:space="preserve"> Flinders</w:t>
      </w:r>
      <w:r w:rsidR="0075001C">
        <w:rPr>
          <w:rFonts w:ascii="Times New Roman" w:hAnsi="Times New Roman" w:cs="Times New Roman"/>
          <w:sz w:val="24"/>
          <w:szCs w:val="24"/>
          <w:lang w:val="en-GB"/>
        </w:rPr>
        <w:t>, 2004; Benz and Papadop</w:t>
      </w:r>
      <w:r w:rsidR="00040987">
        <w:rPr>
          <w:rFonts w:ascii="Times New Roman" w:hAnsi="Times New Roman" w:cs="Times New Roman"/>
          <w:sz w:val="24"/>
          <w:szCs w:val="24"/>
          <w:lang w:val="en-GB"/>
        </w:rPr>
        <w:t>o</w:t>
      </w:r>
      <w:r w:rsidR="0075001C">
        <w:rPr>
          <w:rFonts w:ascii="Times New Roman" w:hAnsi="Times New Roman" w:cs="Times New Roman"/>
          <w:sz w:val="24"/>
          <w:szCs w:val="24"/>
          <w:lang w:val="en-GB"/>
        </w:rPr>
        <w:t>ulos, 2006)</w:t>
      </w:r>
      <w:r w:rsidR="006655C4" w:rsidRPr="006655C4">
        <w:rPr>
          <w:rFonts w:ascii="Times New Roman" w:hAnsi="Times New Roman" w:cs="Times New Roman"/>
          <w:sz w:val="24"/>
          <w:szCs w:val="24"/>
          <w:lang w:val="en-GB"/>
        </w:rPr>
        <w:t xml:space="preserve">. </w:t>
      </w:r>
      <w:r w:rsidR="00835078">
        <w:rPr>
          <w:rFonts w:ascii="Times New Roman" w:hAnsi="Times New Roman" w:cs="Times New Roman"/>
          <w:sz w:val="24"/>
          <w:szCs w:val="24"/>
          <w:lang w:val="en-GB"/>
        </w:rPr>
        <w:t xml:space="preserve">Despite </w:t>
      </w:r>
      <w:r w:rsidR="000A3BF1">
        <w:rPr>
          <w:rFonts w:ascii="Times New Roman" w:hAnsi="Times New Roman" w:cs="Times New Roman"/>
          <w:sz w:val="24"/>
          <w:szCs w:val="24"/>
          <w:lang w:val="en-GB"/>
        </w:rPr>
        <w:t>some variation between policy areas</w:t>
      </w:r>
      <w:r w:rsidR="00DB67EC">
        <w:rPr>
          <w:rFonts w:ascii="Times New Roman" w:hAnsi="Times New Roman" w:cs="Times New Roman"/>
          <w:sz w:val="24"/>
          <w:szCs w:val="24"/>
          <w:lang w:val="en-GB"/>
        </w:rPr>
        <w:t>,</w:t>
      </w:r>
      <w:r w:rsidR="000A3BF1">
        <w:rPr>
          <w:rFonts w:ascii="Times New Roman" w:hAnsi="Times New Roman" w:cs="Times New Roman"/>
          <w:sz w:val="24"/>
          <w:szCs w:val="24"/>
          <w:lang w:val="en-GB"/>
        </w:rPr>
        <w:t xml:space="preserve"> </w:t>
      </w:r>
      <w:r w:rsidR="005154D3">
        <w:rPr>
          <w:rFonts w:ascii="Times New Roman" w:hAnsi="Times New Roman" w:cs="Times New Roman"/>
          <w:sz w:val="24"/>
          <w:szCs w:val="24"/>
          <w:lang w:val="en-GB"/>
        </w:rPr>
        <w:t xml:space="preserve">a wide range of </w:t>
      </w:r>
      <w:r w:rsidR="0075001C">
        <w:rPr>
          <w:rFonts w:ascii="Times New Roman" w:hAnsi="Times New Roman" w:cs="Times New Roman"/>
          <w:sz w:val="24"/>
          <w:szCs w:val="24"/>
          <w:lang w:val="en-GB"/>
        </w:rPr>
        <w:t xml:space="preserve">public and private </w:t>
      </w:r>
      <w:r w:rsidR="005154D3">
        <w:rPr>
          <w:rFonts w:ascii="Times New Roman" w:hAnsi="Times New Roman" w:cs="Times New Roman"/>
          <w:sz w:val="24"/>
          <w:szCs w:val="24"/>
          <w:lang w:val="en-GB"/>
        </w:rPr>
        <w:t>stakeholders</w:t>
      </w:r>
      <w:r w:rsidR="002A31AA">
        <w:rPr>
          <w:rFonts w:ascii="Times New Roman" w:hAnsi="Times New Roman" w:cs="Times New Roman"/>
          <w:sz w:val="24"/>
          <w:szCs w:val="24"/>
          <w:lang w:val="en-GB"/>
        </w:rPr>
        <w:t xml:space="preserve"> </w:t>
      </w:r>
      <w:r w:rsidR="00DB67EC">
        <w:rPr>
          <w:rFonts w:ascii="Times New Roman" w:hAnsi="Times New Roman" w:cs="Times New Roman"/>
          <w:sz w:val="24"/>
          <w:szCs w:val="24"/>
          <w:lang w:val="en-GB"/>
        </w:rPr>
        <w:t xml:space="preserve">interact in </w:t>
      </w:r>
      <w:r w:rsidR="00F9658D">
        <w:rPr>
          <w:rFonts w:ascii="Times New Roman" w:hAnsi="Times New Roman" w:cs="Times New Roman"/>
          <w:sz w:val="24"/>
          <w:szCs w:val="24"/>
          <w:lang w:val="en-GB"/>
        </w:rPr>
        <w:t xml:space="preserve">governance </w:t>
      </w:r>
      <w:r w:rsidR="00DB67EC">
        <w:rPr>
          <w:rFonts w:ascii="Times New Roman" w:hAnsi="Times New Roman" w:cs="Times New Roman"/>
          <w:sz w:val="24"/>
          <w:szCs w:val="24"/>
          <w:lang w:val="en-GB"/>
        </w:rPr>
        <w:t xml:space="preserve">processes that lead to the formulation and implementation of EU policies </w:t>
      </w:r>
      <w:r w:rsidR="000A3BF1">
        <w:rPr>
          <w:rFonts w:ascii="Times New Roman" w:hAnsi="Times New Roman" w:cs="Times New Roman"/>
          <w:sz w:val="24"/>
          <w:szCs w:val="24"/>
          <w:lang w:val="en-GB"/>
        </w:rPr>
        <w:t>both at the EU level</w:t>
      </w:r>
      <w:r w:rsidR="000F1403">
        <w:rPr>
          <w:rFonts w:ascii="Times New Roman" w:hAnsi="Times New Roman" w:cs="Times New Roman"/>
          <w:sz w:val="24"/>
          <w:szCs w:val="24"/>
          <w:lang w:val="en-GB"/>
        </w:rPr>
        <w:t xml:space="preserve"> and between the EU and </w:t>
      </w:r>
      <w:r w:rsidR="001E7F07">
        <w:rPr>
          <w:rFonts w:ascii="Times New Roman" w:hAnsi="Times New Roman" w:cs="Times New Roman"/>
          <w:sz w:val="24"/>
          <w:szCs w:val="24"/>
          <w:lang w:val="en-GB"/>
        </w:rPr>
        <w:t>the</w:t>
      </w:r>
      <w:r w:rsidR="00490F5E">
        <w:rPr>
          <w:rFonts w:ascii="Times New Roman" w:hAnsi="Times New Roman" w:cs="Times New Roman"/>
          <w:sz w:val="24"/>
          <w:szCs w:val="24"/>
          <w:lang w:val="en-GB"/>
        </w:rPr>
        <w:t xml:space="preserve"> member states</w:t>
      </w:r>
      <w:r w:rsidR="007E7970">
        <w:rPr>
          <w:rFonts w:ascii="Times New Roman" w:hAnsi="Times New Roman" w:cs="Times New Roman"/>
          <w:sz w:val="24"/>
          <w:szCs w:val="24"/>
          <w:lang w:val="en-GB"/>
        </w:rPr>
        <w:t xml:space="preserve"> </w:t>
      </w:r>
      <w:r w:rsidR="006655C4" w:rsidRPr="006655C4">
        <w:rPr>
          <w:rFonts w:ascii="Times New Roman" w:hAnsi="Times New Roman" w:cs="Times New Roman"/>
          <w:sz w:val="24"/>
          <w:szCs w:val="24"/>
          <w:lang w:val="en-GB"/>
        </w:rPr>
        <w:t>(Münch</w:t>
      </w:r>
      <w:r w:rsidR="00DB67EC">
        <w:rPr>
          <w:rFonts w:ascii="Times New Roman" w:hAnsi="Times New Roman" w:cs="Times New Roman"/>
          <w:sz w:val="24"/>
          <w:szCs w:val="24"/>
          <w:lang w:val="en-GB"/>
        </w:rPr>
        <w:t>,</w:t>
      </w:r>
      <w:r w:rsidR="006655C4" w:rsidRPr="006655C4">
        <w:rPr>
          <w:rFonts w:ascii="Times New Roman" w:hAnsi="Times New Roman" w:cs="Times New Roman"/>
          <w:sz w:val="24"/>
          <w:szCs w:val="24"/>
          <w:lang w:val="en-GB"/>
        </w:rPr>
        <w:t xml:space="preserve"> 2010, 3). </w:t>
      </w:r>
    </w:p>
    <w:p w14:paraId="0B267B36" w14:textId="77777777" w:rsidR="007E7970" w:rsidRDefault="007E7970" w:rsidP="00D15DE6">
      <w:pPr>
        <w:spacing w:after="0" w:line="480" w:lineRule="auto"/>
        <w:rPr>
          <w:rFonts w:ascii="Times New Roman" w:hAnsi="Times New Roman" w:cs="Times New Roman"/>
          <w:sz w:val="24"/>
          <w:szCs w:val="24"/>
          <w:lang w:val="en-GB"/>
        </w:rPr>
      </w:pPr>
    </w:p>
    <w:p w14:paraId="5E518B53" w14:textId="065C61A4" w:rsidR="00A65D18" w:rsidRDefault="007C0CAF"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interactive character of the policy process is </w:t>
      </w:r>
      <w:r w:rsidR="00835078">
        <w:rPr>
          <w:rFonts w:ascii="Times New Roman" w:hAnsi="Times New Roman" w:cs="Times New Roman"/>
          <w:sz w:val="24"/>
          <w:szCs w:val="24"/>
          <w:lang w:val="en-GB"/>
        </w:rPr>
        <w:t xml:space="preserve">illustrated by </w:t>
      </w:r>
      <w:r>
        <w:rPr>
          <w:rFonts w:ascii="Times New Roman" w:hAnsi="Times New Roman" w:cs="Times New Roman"/>
          <w:sz w:val="24"/>
          <w:szCs w:val="24"/>
          <w:lang w:val="en-GB"/>
        </w:rPr>
        <w:t xml:space="preserve">the many policy arenas in which </w:t>
      </w:r>
      <w:r w:rsidR="003C23AA">
        <w:rPr>
          <w:rFonts w:ascii="Times New Roman" w:hAnsi="Times New Roman" w:cs="Times New Roman"/>
          <w:sz w:val="24"/>
          <w:szCs w:val="24"/>
          <w:lang w:val="en-GB"/>
        </w:rPr>
        <w:t xml:space="preserve">the </w:t>
      </w:r>
      <w:r w:rsidR="00293B67">
        <w:rPr>
          <w:rFonts w:ascii="Times New Roman" w:hAnsi="Times New Roman" w:cs="Times New Roman"/>
          <w:sz w:val="24"/>
          <w:szCs w:val="24"/>
          <w:lang w:val="en-GB"/>
        </w:rPr>
        <w:t>EU</w:t>
      </w:r>
      <w:r w:rsidR="00E61A90">
        <w:rPr>
          <w:rFonts w:ascii="Times New Roman" w:hAnsi="Times New Roman" w:cs="Times New Roman"/>
          <w:sz w:val="24"/>
          <w:szCs w:val="24"/>
          <w:lang w:val="en-GB"/>
        </w:rPr>
        <w:t xml:space="preserve"> </w:t>
      </w:r>
      <w:r w:rsidR="009A2F72">
        <w:rPr>
          <w:rFonts w:ascii="Times New Roman" w:hAnsi="Times New Roman" w:cs="Times New Roman"/>
          <w:sz w:val="24"/>
          <w:szCs w:val="24"/>
          <w:lang w:val="en-GB"/>
        </w:rPr>
        <w:t>C</w:t>
      </w:r>
      <w:r w:rsidR="00E61A90">
        <w:rPr>
          <w:rFonts w:ascii="Times New Roman" w:hAnsi="Times New Roman" w:cs="Times New Roman"/>
          <w:sz w:val="24"/>
          <w:szCs w:val="24"/>
          <w:lang w:val="en-GB"/>
        </w:rPr>
        <w:t xml:space="preserve">ommission, </w:t>
      </w:r>
      <w:r w:rsidR="004D51E6">
        <w:rPr>
          <w:rFonts w:ascii="Times New Roman" w:hAnsi="Times New Roman" w:cs="Times New Roman"/>
          <w:sz w:val="24"/>
          <w:szCs w:val="24"/>
          <w:lang w:val="en-GB"/>
        </w:rPr>
        <w:t xml:space="preserve">other EU institutions, </w:t>
      </w:r>
      <w:r w:rsidR="00E61A90">
        <w:rPr>
          <w:rFonts w:ascii="Times New Roman" w:hAnsi="Times New Roman" w:cs="Times New Roman"/>
          <w:sz w:val="24"/>
          <w:szCs w:val="24"/>
          <w:lang w:val="en-GB"/>
        </w:rPr>
        <w:t xml:space="preserve">member </w:t>
      </w:r>
      <w:r>
        <w:rPr>
          <w:rFonts w:ascii="Times New Roman" w:hAnsi="Times New Roman" w:cs="Times New Roman"/>
          <w:sz w:val="24"/>
          <w:szCs w:val="24"/>
          <w:lang w:val="en-GB"/>
        </w:rPr>
        <w:t>state representatives and stakeholder organisations meet</w:t>
      </w:r>
      <w:r w:rsidR="00F90E02">
        <w:rPr>
          <w:rFonts w:ascii="Times New Roman" w:hAnsi="Times New Roman" w:cs="Times New Roman"/>
          <w:sz w:val="24"/>
          <w:szCs w:val="24"/>
          <w:lang w:val="en-GB"/>
        </w:rPr>
        <w:t xml:space="preserve">. A prominent example is the </w:t>
      </w:r>
      <w:r>
        <w:rPr>
          <w:rFonts w:ascii="Times New Roman" w:hAnsi="Times New Roman" w:cs="Times New Roman"/>
          <w:sz w:val="24"/>
          <w:szCs w:val="24"/>
          <w:lang w:val="en-GB"/>
        </w:rPr>
        <w:t xml:space="preserve">extensive web of policy committees </w:t>
      </w:r>
      <w:r w:rsidR="00E61A90">
        <w:rPr>
          <w:rFonts w:ascii="Times New Roman" w:hAnsi="Times New Roman" w:cs="Times New Roman"/>
          <w:sz w:val="24"/>
          <w:szCs w:val="24"/>
          <w:lang w:val="en-GB"/>
        </w:rPr>
        <w:t>and the procedures associated with the ‘Open Met</w:t>
      </w:r>
      <w:r w:rsidR="00445A6C">
        <w:rPr>
          <w:rFonts w:ascii="Times New Roman" w:hAnsi="Times New Roman" w:cs="Times New Roman"/>
          <w:sz w:val="24"/>
          <w:szCs w:val="24"/>
          <w:lang w:val="en-GB"/>
        </w:rPr>
        <w:t>h</w:t>
      </w:r>
      <w:r w:rsidR="00E61A90">
        <w:rPr>
          <w:rFonts w:ascii="Times New Roman" w:hAnsi="Times New Roman" w:cs="Times New Roman"/>
          <w:sz w:val="24"/>
          <w:szCs w:val="24"/>
          <w:lang w:val="en-GB"/>
        </w:rPr>
        <w:t xml:space="preserve">od of Coordination’ (OMC) </w:t>
      </w:r>
      <w:r>
        <w:rPr>
          <w:rFonts w:ascii="Times New Roman" w:hAnsi="Times New Roman" w:cs="Times New Roman"/>
          <w:sz w:val="24"/>
          <w:szCs w:val="24"/>
          <w:lang w:val="en-GB"/>
        </w:rPr>
        <w:t>(</w:t>
      </w:r>
      <w:r w:rsidR="0038539A">
        <w:rPr>
          <w:rFonts w:ascii="Times New Roman" w:hAnsi="Times New Roman" w:cs="Times New Roman"/>
          <w:sz w:val="24"/>
          <w:szCs w:val="24"/>
          <w:lang w:val="en-GB"/>
        </w:rPr>
        <w:t>A</w:t>
      </w:r>
      <w:r w:rsidR="00E61A90">
        <w:rPr>
          <w:rFonts w:ascii="Times New Roman" w:hAnsi="Times New Roman" w:cs="Times New Roman"/>
          <w:sz w:val="24"/>
          <w:szCs w:val="24"/>
          <w:lang w:val="en-GB"/>
        </w:rPr>
        <w:t>nsell, 2000;</w:t>
      </w:r>
      <w:r w:rsidR="00756CC4" w:rsidRPr="00756CC4">
        <w:rPr>
          <w:rFonts w:ascii="Times New Roman" w:hAnsi="Times New Roman" w:cs="Times New Roman"/>
          <w:sz w:val="24"/>
          <w:szCs w:val="24"/>
          <w:lang w:val="en-GB"/>
        </w:rPr>
        <w:t xml:space="preserve"> </w:t>
      </w:r>
      <w:r w:rsidR="00756CC4">
        <w:rPr>
          <w:rFonts w:ascii="Times New Roman" w:hAnsi="Times New Roman" w:cs="Times New Roman"/>
          <w:sz w:val="24"/>
          <w:szCs w:val="24"/>
          <w:lang w:val="en-GB"/>
        </w:rPr>
        <w:t>Pollack, 2003;</w:t>
      </w:r>
      <w:r w:rsidR="00E61A90">
        <w:rPr>
          <w:rFonts w:ascii="Times New Roman" w:hAnsi="Times New Roman" w:cs="Times New Roman"/>
          <w:sz w:val="24"/>
          <w:szCs w:val="24"/>
          <w:lang w:val="en-GB"/>
        </w:rPr>
        <w:t xml:space="preserve"> </w:t>
      </w:r>
      <w:r w:rsidR="00445A6C">
        <w:rPr>
          <w:rFonts w:ascii="Times New Roman" w:hAnsi="Times New Roman" w:cs="Times New Roman"/>
          <w:sz w:val="24"/>
          <w:szCs w:val="24"/>
          <w:lang w:val="en-GB"/>
        </w:rPr>
        <w:t>Esmark, 20</w:t>
      </w:r>
      <w:r w:rsidR="0038539A">
        <w:rPr>
          <w:rFonts w:ascii="Times New Roman" w:hAnsi="Times New Roman" w:cs="Times New Roman"/>
          <w:sz w:val="24"/>
          <w:szCs w:val="24"/>
          <w:lang w:val="en-GB"/>
        </w:rPr>
        <w:t>11</w:t>
      </w:r>
      <w:r>
        <w:rPr>
          <w:rFonts w:ascii="Times New Roman" w:hAnsi="Times New Roman" w:cs="Times New Roman"/>
          <w:sz w:val="24"/>
          <w:szCs w:val="24"/>
          <w:lang w:val="en-GB"/>
        </w:rPr>
        <w:t>)</w:t>
      </w:r>
      <w:r w:rsidR="00F90E02">
        <w:rPr>
          <w:rFonts w:ascii="Times New Roman" w:hAnsi="Times New Roman" w:cs="Times New Roman"/>
          <w:sz w:val="24"/>
          <w:szCs w:val="24"/>
          <w:lang w:val="en-GB"/>
        </w:rPr>
        <w:t xml:space="preserve"> that play a key role in EU employment policy as well as in other policy areas where the EU does not have authoritative powers.</w:t>
      </w:r>
      <w:r w:rsidR="0007646D">
        <w:rPr>
          <w:rFonts w:ascii="Times New Roman" w:hAnsi="Times New Roman" w:cs="Times New Roman"/>
          <w:sz w:val="24"/>
          <w:szCs w:val="24"/>
          <w:lang w:val="en-GB"/>
        </w:rPr>
        <w:t xml:space="preserve"> </w:t>
      </w:r>
      <w:r w:rsidR="00BE52D8">
        <w:rPr>
          <w:rFonts w:ascii="Times New Roman" w:hAnsi="Times New Roman" w:cs="Times New Roman"/>
          <w:sz w:val="24"/>
          <w:szCs w:val="24"/>
          <w:lang w:val="en-GB"/>
        </w:rPr>
        <w:t xml:space="preserve">Although the interactive character of </w:t>
      </w:r>
      <w:r w:rsidR="0019750F">
        <w:rPr>
          <w:rFonts w:ascii="Times New Roman" w:hAnsi="Times New Roman" w:cs="Times New Roman"/>
          <w:sz w:val="24"/>
          <w:szCs w:val="24"/>
          <w:lang w:val="en-GB"/>
        </w:rPr>
        <w:t xml:space="preserve">the policy processes of </w:t>
      </w:r>
      <w:r w:rsidR="00756CC4">
        <w:rPr>
          <w:rFonts w:ascii="Times New Roman" w:hAnsi="Times New Roman" w:cs="Times New Roman"/>
          <w:sz w:val="24"/>
          <w:szCs w:val="24"/>
          <w:lang w:val="en-GB"/>
        </w:rPr>
        <w:t xml:space="preserve">these </w:t>
      </w:r>
      <w:r w:rsidR="00BE52D8">
        <w:rPr>
          <w:rFonts w:ascii="Times New Roman" w:hAnsi="Times New Roman" w:cs="Times New Roman"/>
          <w:sz w:val="24"/>
          <w:szCs w:val="24"/>
          <w:lang w:val="en-GB"/>
        </w:rPr>
        <w:t xml:space="preserve">policy areas is well documented, we know </w:t>
      </w:r>
      <w:r w:rsidR="00835078">
        <w:rPr>
          <w:rFonts w:ascii="Times New Roman" w:hAnsi="Times New Roman" w:cs="Times New Roman"/>
          <w:sz w:val="24"/>
          <w:szCs w:val="24"/>
          <w:lang w:val="en-GB"/>
        </w:rPr>
        <w:t>little</w:t>
      </w:r>
      <w:r w:rsidR="00BE52D8">
        <w:rPr>
          <w:rFonts w:ascii="Times New Roman" w:hAnsi="Times New Roman" w:cs="Times New Roman"/>
          <w:sz w:val="24"/>
          <w:szCs w:val="24"/>
          <w:lang w:val="en-GB"/>
        </w:rPr>
        <w:t xml:space="preserve"> about the collaborative quality of the</w:t>
      </w:r>
      <w:r w:rsidR="00F90E02">
        <w:rPr>
          <w:rFonts w:ascii="Times New Roman" w:hAnsi="Times New Roman" w:cs="Times New Roman"/>
          <w:sz w:val="24"/>
          <w:szCs w:val="24"/>
          <w:lang w:val="en-GB"/>
        </w:rPr>
        <w:t>se</w:t>
      </w:r>
      <w:r w:rsidR="00BE52D8">
        <w:rPr>
          <w:rFonts w:ascii="Times New Roman" w:hAnsi="Times New Roman" w:cs="Times New Roman"/>
          <w:sz w:val="24"/>
          <w:szCs w:val="24"/>
          <w:lang w:val="en-GB"/>
        </w:rPr>
        <w:t xml:space="preserve"> interactions</w:t>
      </w:r>
      <w:r w:rsidR="00BA5266">
        <w:rPr>
          <w:rFonts w:ascii="Times New Roman" w:hAnsi="Times New Roman" w:cs="Times New Roman"/>
          <w:sz w:val="24"/>
          <w:szCs w:val="24"/>
          <w:lang w:val="en-GB"/>
        </w:rPr>
        <w:t>.</w:t>
      </w:r>
      <w:r w:rsidR="00040987">
        <w:rPr>
          <w:rFonts w:ascii="Times New Roman" w:hAnsi="Times New Roman" w:cs="Times New Roman"/>
          <w:sz w:val="24"/>
          <w:szCs w:val="24"/>
          <w:lang w:val="en-GB"/>
        </w:rPr>
        <w:t xml:space="preserve"> </w:t>
      </w:r>
    </w:p>
    <w:p w14:paraId="795ADEA4" w14:textId="77777777" w:rsidR="00A65D18" w:rsidRDefault="00A65D18" w:rsidP="00D15DE6">
      <w:pPr>
        <w:spacing w:after="0" w:line="480" w:lineRule="auto"/>
        <w:rPr>
          <w:rFonts w:ascii="Times New Roman" w:hAnsi="Times New Roman" w:cs="Times New Roman"/>
          <w:sz w:val="24"/>
          <w:szCs w:val="24"/>
          <w:lang w:val="en-GB"/>
        </w:rPr>
      </w:pPr>
    </w:p>
    <w:p w14:paraId="2E1C4492" w14:textId="3295FCE9" w:rsidR="009F036B" w:rsidRDefault="00CB7CC4"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T</w:t>
      </w:r>
      <w:r w:rsidR="00A65D18">
        <w:rPr>
          <w:rFonts w:ascii="Times New Roman" w:hAnsi="Times New Roman" w:cs="Times New Roman"/>
          <w:sz w:val="24"/>
          <w:szCs w:val="24"/>
          <w:lang w:val="en-GB"/>
        </w:rPr>
        <w:t>his</w:t>
      </w:r>
      <w:r w:rsidR="00FC6A92">
        <w:rPr>
          <w:rFonts w:ascii="Times New Roman" w:hAnsi="Times New Roman" w:cs="Times New Roman"/>
          <w:sz w:val="24"/>
          <w:szCs w:val="24"/>
          <w:lang w:val="en-GB"/>
        </w:rPr>
        <w:t xml:space="preserve"> article </w:t>
      </w:r>
      <w:r w:rsidR="00BE52D8">
        <w:rPr>
          <w:rFonts w:ascii="Times New Roman" w:hAnsi="Times New Roman" w:cs="Times New Roman"/>
          <w:sz w:val="24"/>
          <w:szCs w:val="24"/>
          <w:lang w:val="en-GB"/>
        </w:rPr>
        <w:t xml:space="preserve">aims to </w:t>
      </w:r>
      <w:r w:rsidR="00A65D18">
        <w:rPr>
          <w:rFonts w:ascii="Times New Roman" w:hAnsi="Times New Roman" w:cs="Times New Roman"/>
          <w:sz w:val="24"/>
          <w:szCs w:val="24"/>
          <w:lang w:val="en-GB"/>
        </w:rPr>
        <w:t xml:space="preserve">assess the collaborative quality of the interactive </w:t>
      </w:r>
      <w:r w:rsidR="0019750F">
        <w:rPr>
          <w:rFonts w:ascii="Times New Roman" w:hAnsi="Times New Roman" w:cs="Times New Roman"/>
          <w:sz w:val="24"/>
          <w:szCs w:val="24"/>
          <w:lang w:val="en-GB"/>
        </w:rPr>
        <w:t xml:space="preserve">policy </w:t>
      </w:r>
      <w:r w:rsidR="00A65D18">
        <w:rPr>
          <w:rFonts w:ascii="Times New Roman" w:hAnsi="Times New Roman" w:cs="Times New Roman"/>
          <w:sz w:val="24"/>
          <w:szCs w:val="24"/>
          <w:lang w:val="en-GB"/>
        </w:rPr>
        <w:t xml:space="preserve">processes </w:t>
      </w:r>
      <w:r>
        <w:rPr>
          <w:rFonts w:ascii="Times New Roman" w:hAnsi="Times New Roman" w:cs="Times New Roman"/>
          <w:sz w:val="24"/>
          <w:szCs w:val="24"/>
          <w:lang w:val="en-GB"/>
        </w:rPr>
        <w:t xml:space="preserve">in </w:t>
      </w:r>
      <w:r w:rsidR="002D2217">
        <w:rPr>
          <w:rFonts w:ascii="Times New Roman" w:hAnsi="Times New Roman" w:cs="Times New Roman"/>
          <w:sz w:val="24"/>
          <w:szCs w:val="24"/>
          <w:lang w:val="en-GB"/>
        </w:rPr>
        <w:t>the</w:t>
      </w:r>
      <w:r>
        <w:rPr>
          <w:rFonts w:ascii="Times New Roman" w:hAnsi="Times New Roman" w:cs="Times New Roman"/>
          <w:sz w:val="24"/>
          <w:szCs w:val="24"/>
          <w:lang w:val="en-GB"/>
        </w:rPr>
        <w:t xml:space="preserve"> </w:t>
      </w:r>
      <w:r w:rsidR="002D2217">
        <w:rPr>
          <w:rFonts w:ascii="Times New Roman" w:hAnsi="Times New Roman" w:cs="Times New Roman"/>
          <w:sz w:val="24"/>
          <w:szCs w:val="24"/>
          <w:lang w:val="en-GB"/>
        </w:rPr>
        <w:t xml:space="preserve">area of EU </w:t>
      </w:r>
      <w:r w:rsidR="00A47416" w:rsidRPr="00065AC8">
        <w:rPr>
          <w:rFonts w:ascii="Times New Roman" w:hAnsi="Times New Roman" w:cs="Times New Roman"/>
          <w:sz w:val="24"/>
          <w:szCs w:val="24"/>
          <w:lang w:val="en-GB"/>
        </w:rPr>
        <w:t>employment policy.</w:t>
      </w:r>
      <w:r w:rsidR="00065AC8">
        <w:rPr>
          <w:rFonts w:ascii="Times New Roman" w:hAnsi="Times New Roman" w:cs="Times New Roman"/>
          <w:sz w:val="24"/>
          <w:szCs w:val="24"/>
          <w:lang w:val="en-GB"/>
        </w:rPr>
        <w:t xml:space="preserve"> </w:t>
      </w:r>
      <w:r w:rsidR="000F1403">
        <w:rPr>
          <w:rFonts w:ascii="Times New Roman" w:hAnsi="Times New Roman" w:cs="Times New Roman"/>
          <w:sz w:val="24"/>
          <w:szCs w:val="24"/>
          <w:lang w:val="en-GB"/>
        </w:rPr>
        <w:t>Employment policy</w:t>
      </w:r>
      <w:r w:rsidR="00FC357F">
        <w:rPr>
          <w:rFonts w:ascii="Times New Roman" w:hAnsi="Times New Roman" w:cs="Times New Roman"/>
          <w:sz w:val="24"/>
          <w:szCs w:val="24"/>
          <w:lang w:val="en-GB"/>
        </w:rPr>
        <w:t xml:space="preserve"> </w:t>
      </w:r>
      <w:r w:rsidR="00065AC8">
        <w:rPr>
          <w:rFonts w:ascii="Times New Roman" w:hAnsi="Times New Roman" w:cs="Times New Roman"/>
          <w:sz w:val="24"/>
          <w:szCs w:val="24"/>
          <w:lang w:val="en-GB"/>
        </w:rPr>
        <w:t xml:space="preserve">is </w:t>
      </w:r>
      <w:r w:rsidR="002D2217">
        <w:rPr>
          <w:rFonts w:ascii="Times New Roman" w:hAnsi="Times New Roman" w:cs="Times New Roman"/>
          <w:sz w:val="24"/>
          <w:szCs w:val="24"/>
          <w:lang w:val="en-GB"/>
        </w:rPr>
        <w:t>particularly relevant in this context</w:t>
      </w:r>
      <w:r w:rsidR="00606AD3">
        <w:rPr>
          <w:rFonts w:ascii="Times New Roman" w:hAnsi="Times New Roman" w:cs="Times New Roman"/>
          <w:sz w:val="24"/>
          <w:szCs w:val="24"/>
          <w:lang w:val="en-GB"/>
        </w:rPr>
        <w:t xml:space="preserve"> </w:t>
      </w:r>
      <w:r w:rsidR="00606AD3">
        <w:rPr>
          <w:rFonts w:ascii="Times New Roman" w:hAnsi="Times New Roman" w:cs="Times New Roman"/>
          <w:sz w:val="24"/>
          <w:szCs w:val="24"/>
          <w:lang w:val="en-GB"/>
        </w:rPr>
        <w:lastRenderedPageBreak/>
        <w:t xml:space="preserve">because </w:t>
      </w:r>
      <w:r w:rsidR="000F1403">
        <w:rPr>
          <w:rFonts w:ascii="Times New Roman" w:hAnsi="Times New Roman" w:cs="Times New Roman"/>
          <w:sz w:val="24"/>
          <w:szCs w:val="24"/>
          <w:lang w:val="en-GB"/>
        </w:rPr>
        <w:t>the policy ambitions are high and</w:t>
      </w:r>
      <w:r w:rsidR="00606AD3">
        <w:rPr>
          <w:rFonts w:ascii="Times New Roman" w:hAnsi="Times New Roman" w:cs="Times New Roman"/>
          <w:sz w:val="24"/>
          <w:szCs w:val="24"/>
          <w:lang w:val="en-GB"/>
        </w:rPr>
        <w:t xml:space="preserve"> because specific institutional arrangements have been </w:t>
      </w:r>
      <w:r w:rsidR="000F1403">
        <w:rPr>
          <w:rFonts w:ascii="Times New Roman" w:hAnsi="Times New Roman" w:cs="Times New Roman"/>
          <w:sz w:val="24"/>
          <w:szCs w:val="24"/>
          <w:lang w:val="en-GB"/>
        </w:rPr>
        <w:t>put in place</w:t>
      </w:r>
      <w:r w:rsidR="00606AD3">
        <w:rPr>
          <w:rFonts w:ascii="Times New Roman" w:hAnsi="Times New Roman" w:cs="Times New Roman"/>
          <w:sz w:val="24"/>
          <w:szCs w:val="24"/>
          <w:lang w:val="en-GB"/>
        </w:rPr>
        <w:t xml:space="preserve"> to promote interactive governance.</w:t>
      </w:r>
      <w:r w:rsidR="002D2217">
        <w:rPr>
          <w:rFonts w:ascii="Times New Roman" w:hAnsi="Times New Roman" w:cs="Times New Roman"/>
          <w:sz w:val="24"/>
          <w:szCs w:val="24"/>
          <w:lang w:val="en-GB"/>
        </w:rPr>
        <w:t xml:space="preserve"> R</w:t>
      </w:r>
      <w:r w:rsidR="00F90E02">
        <w:rPr>
          <w:rFonts w:ascii="Times New Roman" w:hAnsi="Times New Roman" w:cs="Times New Roman"/>
          <w:sz w:val="24"/>
          <w:szCs w:val="24"/>
          <w:lang w:val="en-GB"/>
        </w:rPr>
        <w:t xml:space="preserve">ising levels of unemployment </w:t>
      </w:r>
      <w:r w:rsidR="00FC357F">
        <w:rPr>
          <w:rFonts w:ascii="Times New Roman" w:hAnsi="Times New Roman" w:cs="Times New Roman"/>
          <w:sz w:val="24"/>
          <w:szCs w:val="24"/>
          <w:lang w:val="en-GB"/>
        </w:rPr>
        <w:t>in many parts of the EU</w:t>
      </w:r>
      <w:r w:rsidR="00F90E02">
        <w:rPr>
          <w:rFonts w:ascii="Times New Roman" w:hAnsi="Times New Roman" w:cs="Times New Roman"/>
          <w:sz w:val="24"/>
          <w:szCs w:val="24"/>
          <w:lang w:val="en-GB"/>
        </w:rPr>
        <w:t xml:space="preserve"> </w:t>
      </w:r>
      <w:r w:rsidR="002D2217">
        <w:rPr>
          <w:rFonts w:ascii="Times New Roman" w:hAnsi="Times New Roman" w:cs="Times New Roman"/>
          <w:sz w:val="24"/>
          <w:szCs w:val="24"/>
          <w:lang w:val="en-GB"/>
        </w:rPr>
        <w:t xml:space="preserve">in the wake of the financial crisis in 2008 </w:t>
      </w:r>
      <w:r w:rsidR="0019750F">
        <w:rPr>
          <w:rFonts w:ascii="Times New Roman" w:hAnsi="Times New Roman" w:cs="Times New Roman"/>
          <w:sz w:val="24"/>
          <w:szCs w:val="24"/>
          <w:lang w:val="en-GB"/>
        </w:rPr>
        <w:t xml:space="preserve">have </w:t>
      </w:r>
      <w:r w:rsidR="00835078">
        <w:rPr>
          <w:rFonts w:ascii="Times New Roman" w:hAnsi="Times New Roman" w:cs="Times New Roman"/>
          <w:sz w:val="24"/>
          <w:szCs w:val="24"/>
          <w:lang w:val="en-GB"/>
        </w:rPr>
        <w:t xml:space="preserve">pushed </w:t>
      </w:r>
      <w:r w:rsidR="0019750F">
        <w:rPr>
          <w:rFonts w:ascii="Times New Roman" w:hAnsi="Times New Roman" w:cs="Times New Roman"/>
          <w:sz w:val="24"/>
          <w:szCs w:val="24"/>
          <w:lang w:val="en-GB"/>
        </w:rPr>
        <w:t>employment further towards the top of the policy agenda in the EU</w:t>
      </w:r>
      <w:r w:rsidR="00835078">
        <w:rPr>
          <w:rFonts w:ascii="Times New Roman" w:hAnsi="Times New Roman" w:cs="Times New Roman"/>
          <w:sz w:val="24"/>
          <w:szCs w:val="24"/>
          <w:lang w:val="en-GB"/>
        </w:rPr>
        <w:t>,</w:t>
      </w:r>
      <w:r w:rsidR="0019750F">
        <w:rPr>
          <w:rFonts w:ascii="Times New Roman" w:hAnsi="Times New Roman" w:cs="Times New Roman"/>
          <w:sz w:val="24"/>
          <w:szCs w:val="24"/>
          <w:lang w:val="en-GB"/>
        </w:rPr>
        <w:t xml:space="preserve"> and</w:t>
      </w:r>
      <w:r w:rsidR="003155DF">
        <w:rPr>
          <w:rFonts w:ascii="Times New Roman" w:hAnsi="Times New Roman" w:cs="Times New Roman"/>
          <w:sz w:val="24"/>
          <w:szCs w:val="24"/>
          <w:lang w:val="en-GB"/>
        </w:rPr>
        <w:t xml:space="preserve"> </w:t>
      </w:r>
      <w:r w:rsidR="0019750F">
        <w:rPr>
          <w:rFonts w:ascii="Times New Roman" w:hAnsi="Times New Roman" w:cs="Times New Roman"/>
          <w:sz w:val="24"/>
          <w:szCs w:val="24"/>
          <w:lang w:val="en-GB"/>
        </w:rPr>
        <w:t>lacking formal powers</w:t>
      </w:r>
      <w:r w:rsidR="003155DF">
        <w:rPr>
          <w:rFonts w:ascii="Times New Roman" w:hAnsi="Times New Roman" w:cs="Times New Roman"/>
          <w:sz w:val="24"/>
          <w:szCs w:val="24"/>
          <w:lang w:val="en-GB"/>
        </w:rPr>
        <w:t>, the EU</w:t>
      </w:r>
      <w:r w:rsidR="0019750F">
        <w:rPr>
          <w:rFonts w:ascii="Times New Roman" w:hAnsi="Times New Roman" w:cs="Times New Roman"/>
          <w:sz w:val="24"/>
          <w:szCs w:val="24"/>
          <w:lang w:val="en-GB"/>
        </w:rPr>
        <w:t xml:space="preserve"> </w:t>
      </w:r>
      <w:r w:rsidR="003155DF">
        <w:rPr>
          <w:rFonts w:ascii="Times New Roman" w:hAnsi="Times New Roman" w:cs="Times New Roman"/>
          <w:sz w:val="24"/>
          <w:szCs w:val="24"/>
          <w:lang w:val="en-GB"/>
        </w:rPr>
        <w:t xml:space="preserve">seeks to govern by means of </w:t>
      </w:r>
      <w:r w:rsidR="002D2217">
        <w:rPr>
          <w:rFonts w:ascii="Times New Roman" w:hAnsi="Times New Roman" w:cs="Times New Roman"/>
          <w:sz w:val="24"/>
          <w:szCs w:val="24"/>
          <w:lang w:val="en-GB"/>
        </w:rPr>
        <w:t>interactive forms of governance</w:t>
      </w:r>
      <w:r w:rsidR="00725777">
        <w:rPr>
          <w:rFonts w:ascii="Times New Roman" w:hAnsi="Times New Roman" w:cs="Times New Roman"/>
          <w:sz w:val="24"/>
          <w:szCs w:val="24"/>
          <w:lang w:val="en-GB"/>
        </w:rPr>
        <w:t xml:space="preserve"> e.g. t</w:t>
      </w:r>
      <w:r w:rsidR="000F1403">
        <w:rPr>
          <w:rFonts w:ascii="Times New Roman" w:hAnsi="Times New Roman" w:cs="Times New Roman"/>
          <w:sz w:val="24"/>
          <w:szCs w:val="24"/>
          <w:lang w:val="en-GB"/>
        </w:rPr>
        <w:t>he</w:t>
      </w:r>
      <w:r w:rsidR="00EE4A9F">
        <w:rPr>
          <w:rFonts w:ascii="Times New Roman" w:hAnsi="Times New Roman" w:cs="Times New Roman"/>
          <w:sz w:val="24"/>
          <w:szCs w:val="24"/>
          <w:lang w:val="en-GB"/>
        </w:rPr>
        <w:t xml:space="preserve"> OMC </w:t>
      </w:r>
      <w:r w:rsidR="00606AD3">
        <w:rPr>
          <w:rFonts w:ascii="Times New Roman" w:hAnsi="Times New Roman" w:cs="Times New Roman"/>
          <w:sz w:val="24"/>
          <w:szCs w:val="24"/>
          <w:lang w:val="en-GB"/>
        </w:rPr>
        <w:t>that accommodate interaction between the EU,</w:t>
      </w:r>
      <w:r w:rsidR="002A31AA">
        <w:rPr>
          <w:rFonts w:ascii="Times New Roman" w:hAnsi="Times New Roman" w:cs="Times New Roman"/>
          <w:sz w:val="24"/>
          <w:szCs w:val="24"/>
          <w:lang w:val="en-GB"/>
        </w:rPr>
        <w:t xml:space="preserve"> </w:t>
      </w:r>
      <w:r w:rsidR="00835078">
        <w:rPr>
          <w:rFonts w:ascii="Times New Roman" w:hAnsi="Times New Roman" w:cs="Times New Roman"/>
          <w:sz w:val="24"/>
          <w:szCs w:val="24"/>
          <w:lang w:val="en-GB"/>
        </w:rPr>
        <w:t>m</w:t>
      </w:r>
      <w:r w:rsidR="00606AD3">
        <w:rPr>
          <w:rFonts w:ascii="Times New Roman" w:hAnsi="Times New Roman" w:cs="Times New Roman"/>
          <w:sz w:val="24"/>
          <w:szCs w:val="24"/>
          <w:lang w:val="en-GB"/>
        </w:rPr>
        <w:t xml:space="preserve">ember </w:t>
      </w:r>
      <w:r w:rsidR="000A1079">
        <w:rPr>
          <w:rFonts w:ascii="Times New Roman" w:hAnsi="Times New Roman" w:cs="Times New Roman"/>
          <w:sz w:val="24"/>
          <w:szCs w:val="24"/>
          <w:lang w:val="en-GB"/>
        </w:rPr>
        <w:t>s</w:t>
      </w:r>
      <w:r w:rsidR="00606AD3">
        <w:rPr>
          <w:rFonts w:ascii="Times New Roman" w:hAnsi="Times New Roman" w:cs="Times New Roman"/>
          <w:sz w:val="24"/>
          <w:szCs w:val="24"/>
          <w:lang w:val="en-GB"/>
        </w:rPr>
        <w:t xml:space="preserve">tate representatives and the social partners </w:t>
      </w:r>
      <w:r w:rsidR="005E6917">
        <w:rPr>
          <w:rFonts w:ascii="Times New Roman" w:hAnsi="Times New Roman" w:cs="Times New Roman"/>
          <w:sz w:val="24"/>
          <w:szCs w:val="24"/>
          <w:lang w:val="en-GB"/>
        </w:rPr>
        <w:t>(</w:t>
      </w:r>
      <w:r w:rsidR="009B209F">
        <w:rPr>
          <w:rFonts w:ascii="Times New Roman" w:hAnsi="Times New Roman" w:cs="Times New Roman"/>
          <w:sz w:val="24"/>
          <w:szCs w:val="24"/>
          <w:lang w:val="en-GB"/>
        </w:rPr>
        <w:t xml:space="preserve">Lange and Alexiadou 2011, </w:t>
      </w:r>
      <w:r w:rsidR="005E6917" w:rsidRPr="00015032">
        <w:rPr>
          <w:rFonts w:ascii="Times New Roman" w:hAnsi="Times New Roman" w:cs="Times New Roman"/>
          <w:sz w:val="24"/>
          <w:szCs w:val="24"/>
          <w:lang w:val="en-GB"/>
        </w:rPr>
        <w:t>Borrás and Ejrnæs 2011; de la Porte and Pochet 2012</w:t>
      </w:r>
      <w:r w:rsidR="005A4EF0">
        <w:rPr>
          <w:rFonts w:ascii="Times New Roman" w:hAnsi="Times New Roman" w:cs="Times New Roman"/>
          <w:sz w:val="24"/>
          <w:szCs w:val="24"/>
          <w:lang w:val="en-GB"/>
        </w:rPr>
        <w:t>)</w:t>
      </w:r>
      <w:r w:rsidR="00701768">
        <w:rPr>
          <w:rFonts w:ascii="Times New Roman" w:hAnsi="Times New Roman" w:cs="Times New Roman"/>
          <w:sz w:val="24"/>
          <w:szCs w:val="24"/>
          <w:lang w:val="en-GB"/>
        </w:rPr>
        <w:t xml:space="preserve">. </w:t>
      </w:r>
      <w:r w:rsidR="0016668F">
        <w:rPr>
          <w:rFonts w:ascii="Times New Roman" w:hAnsi="Times New Roman" w:cs="Times New Roman"/>
          <w:sz w:val="24"/>
          <w:szCs w:val="24"/>
          <w:lang w:val="en-GB"/>
        </w:rPr>
        <w:t>I</w:t>
      </w:r>
      <w:r w:rsidR="00606AD3">
        <w:rPr>
          <w:rFonts w:ascii="Times New Roman" w:hAnsi="Times New Roman" w:cs="Times New Roman"/>
          <w:sz w:val="24"/>
          <w:szCs w:val="24"/>
          <w:lang w:val="en-GB"/>
        </w:rPr>
        <w:t xml:space="preserve">n sum, the perceived importance of the policy area and the reliance on and deliberate efforts to promote interactive governance </w:t>
      </w:r>
      <w:r w:rsidR="0016668F">
        <w:rPr>
          <w:rFonts w:ascii="Times New Roman" w:hAnsi="Times New Roman" w:cs="Times New Roman"/>
          <w:sz w:val="24"/>
          <w:szCs w:val="24"/>
          <w:lang w:val="en-GB"/>
        </w:rPr>
        <w:t xml:space="preserve">make it a relevant case for studying the </w:t>
      </w:r>
      <w:r w:rsidR="00F95D2E">
        <w:rPr>
          <w:rFonts w:ascii="Times New Roman" w:hAnsi="Times New Roman" w:cs="Times New Roman"/>
          <w:sz w:val="24"/>
          <w:szCs w:val="24"/>
          <w:lang w:val="en-GB"/>
        </w:rPr>
        <w:t xml:space="preserve">potentials of </w:t>
      </w:r>
      <w:r w:rsidR="0016668F">
        <w:rPr>
          <w:rFonts w:ascii="Times New Roman" w:hAnsi="Times New Roman" w:cs="Times New Roman"/>
          <w:sz w:val="24"/>
          <w:szCs w:val="24"/>
          <w:lang w:val="en-GB"/>
        </w:rPr>
        <w:t xml:space="preserve">collaborative governance at the transnational level. </w:t>
      </w:r>
    </w:p>
    <w:p w14:paraId="0D7F6CC9" w14:textId="77777777" w:rsidR="0016668F" w:rsidRDefault="0016668F" w:rsidP="00D15DE6">
      <w:pPr>
        <w:spacing w:after="0" w:line="480" w:lineRule="auto"/>
        <w:rPr>
          <w:rFonts w:ascii="Times New Roman" w:hAnsi="Times New Roman" w:cs="Times New Roman"/>
          <w:sz w:val="24"/>
          <w:szCs w:val="24"/>
          <w:lang w:val="en-GB"/>
        </w:rPr>
      </w:pPr>
    </w:p>
    <w:p w14:paraId="6C7D0307" w14:textId="03CE49AA" w:rsidR="00D374CA" w:rsidRDefault="00525B10"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To clarify the extent to which </w:t>
      </w:r>
      <w:r w:rsidR="009B38A7">
        <w:rPr>
          <w:rFonts w:ascii="Times New Roman" w:hAnsi="Times New Roman" w:cs="Times New Roman"/>
          <w:sz w:val="24"/>
          <w:szCs w:val="24"/>
          <w:lang w:val="en-GB"/>
        </w:rPr>
        <w:t>collaborative governance scales up to the EU,</w:t>
      </w:r>
      <w:r w:rsidR="00A47416" w:rsidRPr="009B38A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we first have to develop </w:t>
      </w:r>
      <w:r w:rsidR="00F220A8">
        <w:rPr>
          <w:rFonts w:ascii="Times New Roman" w:hAnsi="Times New Roman" w:cs="Times New Roman"/>
          <w:sz w:val="24"/>
          <w:szCs w:val="24"/>
          <w:lang w:val="en-GB"/>
        </w:rPr>
        <w:t xml:space="preserve">an analytical framework for studying interactive governance. This framework is then applied in an analysis of </w:t>
      </w:r>
      <w:r w:rsidR="005552F6">
        <w:rPr>
          <w:rFonts w:ascii="Times New Roman" w:hAnsi="Times New Roman" w:cs="Times New Roman"/>
          <w:sz w:val="24"/>
          <w:szCs w:val="24"/>
          <w:lang w:val="en-GB"/>
        </w:rPr>
        <w:t>the collaborative quality of the</w:t>
      </w:r>
      <w:r w:rsidR="00A47416" w:rsidRPr="009B38A7">
        <w:rPr>
          <w:rFonts w:ascii="Times New Roman" w:hAnsi="Times New Roman" w:cs="Times New Roman"/>
          <w:sz w:val="24"/>
          <w:szCs w:val="24"/>
          <w:lang w:val="en-GB"/>
        </w:rPr>
        <w:t xml:space="preserve"> </w:t>
      </w:r>
      <w:r w:rsidR="00D374CA">
        <w:rPr>
          <w:rFonts w:ascii="Times New Roman" w:hAnsi="Times New Roman" w:cs="Times New Roman"/>
          <w:sz w:val="24"/>
          <w:szCs w:val="24"/>
          <w:lang w:val="en-GB"/>
        </w:rPr>
        <w:t>processes that lead to the formulation and implementation of</w:t>
      </w:r>
      <w:r w:rsidR="002A31AA">
        <w:rPr>
          <w:rFonts w:ascii="Times New Roman" w:hAnsi="Times New Roman" w:cs="Times New Roman"/>
          <w:sz w:val="24"/>
          <w:szCs w:val="24"/>
          <w:lang w:val="en-GB"/>
        </w:rPr>
        <w:t xml:space="preserve"> </w:t>
      </w:r>
      <w:r w:rsidR="00A47416" w:rsidRPr="009B38A7">
        <w:rPr>
          <w:rFonts w:ascii="Times New Roman" w:hAnsi="Times New Roman" w:cs="Times New Roman"/>
          <w:sz w:val="24"/>
          <w:szCs w:val="24"/>
          <w:lang w:val="en-GB"/>
        </w:rPr>
        <w:t xml:space="preserve">EU’s joint employment </w:t>
      </w:r>
      <w:r w:rsidR="00B4095A">
        <w:rPr>
          <w:rFonts w:ascii="Times New Roman" w:hAnsi="Times New Roman" w:cs="Times New Roman"/>
          <w:sz w:val="24"/>
          <w:szCs w:val="24"/>
          <w:lang w:val="en-GB"/>
        </w:rPr>
        <w:t>policy</w:t>
      </w:r>
      <w:r w:rsidR="00A47416" w:rsidRPr="009B38A7">
        <w:rPr>
          <w:rFonts w:ascii="Times New Roman" w:hAnsi="Times New Roman" w:cs="Times New Roman"/>
          <w:sz w:val="24"/>
          <w:szCs w:val="24"/>
          <w:lang w:val="en-GB"/>
        </w:rPr>
        <w:t xml:space="preserve"> strategy supporting the 2020 ambition of smart, sustainable and inclusive growth</w:t>
      </w:r>
      <w:r w:rsidR="0016668F">
        <w:rPr>
          <w:rFonts w:ascii="Times New Roman" w:hAnsi="Times New Roman" w:cs="Times New Roman"/>
          <w:sz w:val="24"/>
          <w:szCs w:val="24"/>
          <w:lang w:val="en-GB"/>
        </w:rPr>
        <w:t>.</w:t>
      </w:r>
      <w:r w:rsidR="00A47416" w:rsidRPr="009B38A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We will focus </w:t>
      </w:r>
      <w:r w:rsidR="0007685B">
        <w:rPr>
          <w:rFonts w:ascii="Times New Roman" w:hAnsi="Times New Roman" w:cs="Times New Roman"/>
          <w:sz w:val="24"/>
          <w:szCs w:val="24"/>
          <w:lang w:val="en-GB"/>
        </w:rPr>
        <w:t xml:space="preserve">on </w:t>
      </w:r>
      <w:r w:rsidR="004E7A1D">
        <w:rPr>
          <w:rFonts w:ascii="Times New Roman" w:hAnsi="Times New Roman" w:cs="Times New Roman"/>
          <w:sz w:val="24"/>
          <w:szCs w:val="24"/>
          <w:lang w:val="en-GB"/>
        </w:rPr>
        <w:t>two sites</w:t>
      </w:r>
      <w:r w:rsidR="00D374CA">
        <w:rPr>
          <w:rFonts w:ascii="Times New Roman" w:hAnsi="Times New Roman" w:cs="Times New Roman"/>
          <w:sz w:val="24"/>
          <w:szCs w:val="24"/>
          <w:lang w:val="en-GB"/>
        </w:rPr>
        <w:t xml:space="preserve"> of </w:t>
      </w:r>
      <w:r w:rsidR="0007685B">
        <w:rPr>
          <w:rFonts w:ascii="Times New Roman" w:hAnsi="Times New Roman" w:cs="Times New Roman"/>
          <w:sz w:val="24"/>
          <w:szCs w:val="24"/>
          <w:lang w:val="en-GB"/>
        </w:rPr>
        <w:t>interacti</w:t>
      </w:r>
      <w:r w:rsidR="00D374CA">
        <w:rPr>
          <w:rFonts w:ascii="Times New Roman" w:hAnsi="Times New Roman" w:cs="Times New Roman"/>
          <w:sz w:val="24"/>
          <w:szCs w:val="24"/>
          <w:lang w:val="en-GB"/>
        </w:rPr>
        <w:t>ons</w:t>
      </w:r>
      <w:r w:rsidR="0007685B">
        <w:rPr>
          <w:rFonts w:ascii="Times New Roman" w:hAnsi="Times New Roman" w:cs="Times New Roman"/>
          <w:sz w:val="24"/>
          <w:szCs w:val="24"/>
          <w:lang w:val="en-GB"/>
        </w:rPr>
        <w:t>: horizontal interactions between actors at the EU level</w:t>
      </w:r>
      <w:r>
        <w:rPr>
          <w:rFonts w:ascii="Times New Roman" w:hAnsi="Times New Roman" w:cs="Times New Roman"/>
          <w:sz w:val="24"/>
          <w:szCs w:val="24"/>
          <w:lang w:val="en-GB"/>
        </w:rPr>
        <w:t xml:space="preserve"> and </w:t>
      </w:r>
      <w:r w:rsidR="0007685B">
        <w:rPr>
          <w:rFonts w:ascii="Times New Roman" w:hAnsi="Times New Roman" w:cs="Times New Roman"/>
          <w:sz w:val="24"/>
          <w:szCs w:val="24"/>
          <w:lang w:val="en-GB"/>
        </w:rPr>
        <w:t xml:space="preserve">vertical interactions between the </w:t>
      </w:r>
      <w:r w:rsidR="00293B67">
        <w:rPr>
          <w:rFonts w:ascii="Times New Roman" w:hAnsi="Times New Roman" w:cs="Times New Roman"/>
          <w:sz w:val="24"/>
          <w:szCs w:val="24"/>
          <w:lang w:val="en-GB"/>
        </w:rPr>
        <w:t>EU</w:t>
      </w:r>
      <w:r w:rsidR="003C23AA">
        <w:rPr>
          <w:rFonts w:ascii="Times New Roman" w:hAnsi="Times New Roman" w:cs="Times New Roman"/>
          <w:sz w:val="24"/>
          <w:szCs w:val="24"/>
          <w:lang w:val="en-GB"/>
        </w:rPr>
        <w:t xml:space="preserve"> </w:t>
      </w:r>
      <w:r w:rsidR="0007685B">
        <w:rPr>
          <w:rFonts w:ascii="Times New Roman" w:hAnsi="Times New Roman" w:cs="Times New Roman"/>
          <w:sz w:val="24"/>
          <w:szCs w:val="24"/>
          <w:lang w:val="en-GB"/>
        </w:rPr>
        <w:t>Commission and the</w:t>
      </w:r>
      <w:r w:rsidR="00490F5E">
        <w:rPr>
          <w:rFonts w:ascii="Times New Roman" w:hAnsi="Times New Roman" w:cs="Times New Roman"/>
          <w:sz w:val="24"/>
          <w:szCs w:val="24"/>
          <w:lang w:val="en-GB"/>
        </w:rPr>
        <w:t xml:space="preserve"> member states</w:t>
      </w:r>
      <w:r w:rsidR="004E7A1D">
        <w:rPr>
          <w:rFonts w:ascii="Times New Roman" w:hAnsi="Times New Roman" w:cs="Times New Roman"/>
          <w:sz w:val="24"/>
          <w:szCs w:val="24"/>
          <w:lang w:val="en-GB"/>
        </w:rPr>
        <w:t>.</w:t>
      </w:r>
      <w:r w:rsidR="0007685B">
        <w:rPr>
          <w:rFonts w:ascii="Times New Roman" w:hAnsi="Times New Roman" w:cs="Times New Roman"/>
          <w:sz w:val="24"/>
          <w:szCs w:val="24"/>
          <w:lang w:val="en-GB"/>
        </w:rPr>
        <w:t xml:space="preserve"> </w:t>
      </w:r>
      <w:r w:rsidR="004E7A1D">
        <w:rPr>
          <w:rFonts w:ascii="Times New Roman" w:hAnsi="Times New Roman" w:cs="Times New Roman"/>
          <w:sz w:val="24"/>
          <w:szCs w:val="24"/>
          <w:lang w:val="en-GB"/>
        </w:rPr>
        <w:t>As the article is interested in the extent to wh</w:t>
      </w:r>
      <w:r w:rsidR="006F73E1">
        <w:rPr>
          <w:rFonts w:ascii="Times New Roman" w:hAnsi="Times New Roman" w:cs="Times New Roman"/>
          <w:sz w:val="24"/>
          <w:szCs w:val="24"/>
          <w:lang w:val="en-GB"/>
        </w:rPr>
        <w:t>ich interactive processes scale</w:t>
      </w:r>
      <w:r w:rsidR="004E7A1D">
        <w:rPr>
          <w:rFonts w:ascii="Times New Roman" w:hAnsi="Times New Roman" w:cs="Times New Roman"/>
          <w:sz w:val="24"/>
          <w:szCs w:val="24"/>
          <w:lang w:val="en-GB"/>
        </w:rPr>
        <w:t xml:space="preserve"> up, we focus only on </w:t>
      </w:r>
      <w:r>
        <w:rPr>
          <w:rFonts w:ascii="Times New Roman" w:hAnsi="Times New Roman" w:cs="Times New Roman"/>
          <w:sz w:val="24"/>
          <w:szCs w:val="24"/>
          <w:lang w:val="en-GB"/>
        </w:rPr>
        <w:t xml:space="preserve">interactive processes </w:t>
      </w:r>
      <w:r w:rsidR="004E7A1D">
        <w:rPr>
          <w:rFonts w:ascii="Times New Roman" w:hAnsi="Times New Roman" w:cs="Times New Roman"/>
          <w:sz w:val="24"/>
          <w:szCs w:val="24"/>
          <w:lang w:val="en-GB"/>
        </w:rPr>
        <w:t xml:space="preserve">at </w:t>
      </w:r>
      <w:r w:rsidR="006F73E1">
        <w:rPr>
          <w:rFonts w:ascii="Times New Roman" w:hAnsi="Times New Roman" w:cs="Times New Roman"/>
          <w:sz w:val="24"/>
          <w:szCs w:val="24"/>
          <w:lang w:val="en-GB"/>
        </w:rPr>
        <w:t xml:space="preserve">the </w:t>
      </w:r>
      <w:r w:rsidR="004E7A1D">
        <w:rPr>
          <w:rFonts w:ascii="Times New Roman" w:hAnsi="Times New Roman" w:cs="Times New Roman"/>
          <w:sz w:val="24"/>
          <w:szCs w:val="24"/>
          <w:lang w:val="en-GB"/>
        </w:rPr>
        <w:t xml:space="preserve">international and </w:t>
      </w:r>
      <w:r w:rsidR="006F73E1">
        <w:rPr>
          <w:rFonts w:ascii="Times New Roman" w:hAnsi="Times New Roman" w:cs="Times New Roman"/>
          <w:sz w:val="24"/>
          <w:szCs w:val="24"/>
          <w:lang w:val="en-GB"/>
        </w:rPr>
        <w:t xml:space="preserve">the </w:t>
      </w:r>
      <w:r w:rsidR="004E7A1D">
        <w:rPr>
          <w:rFonts w:ascii="Times New Roman" w:hAnsi="Times New Roman" w:cs="Times New Roman"/>
          <w:sz w:val="24"/>
          <w:szCs w:val="24"/>
          <w:lang w:val="en-GB"/>
        </w:rPr>
        <w:t xml:space="preserve">transnational levels, not at </w:t>
      </w:r>
      <w:r w:rsidR="006F73E1">
        <w:rPr>
          <w:rFonts w:ascii="Times New Roman" w:hAnsi="Times New Roman" w:cs="Times New Roman"/>
          <w:sz w:val="24"/>
          <w:szCs w:val="24"/>
          <w:lang w:val="en-GB"/>
        </w:rPr>
        <w:t xml:space="preserve">the </w:t>
      </w:r>
      <w:r w:rsidR="004E7A1D">
        <w:rPr>
          <w:rFonts w:ascii="Times New Roman" w:hAnsi="Times New Roman" w:cs="Times New Roman"/>
          <w:sz w:val="24"/>
          <w:szCs w:val="24"/>
          <w:lang w:val="en-GB"/>
        </w:rPr>
        <w:t>domestic level.</w:t>
      </w:r>
      <w:r w:rsidR="004E7A1D">
        <w:rPr>
          <w:rStyle w:val="Slutnotehenvisning"/>
          <w:rFonts w:ascii="Times New Roman" w:hAnsi="Times New Roman" w:cs="Times New Roman"/>
          <w:sz w:val="24"/>
          <w:szCs w:val="24"/>
          <w:lang w:val="en-GB"/>
        </w:rPr>
        <w:endnoteReference w:id="1"/>
      </w:r>
      <w:r w:rsidR="004E7A1D">
        <w:rPr>
          <w:rFonts w:ascii="Times New Roman" w:hAnsi="Times New Roman" w:cs="Times New Roman"/>
          <w:sz w:val="24"/>
          <w:szCs w:val="24"/>
          <w:lang w:val="en-GB"/>
        </w:rPr>
        <w:t xml:space="preserve"> </w:t>
      </w:r>
      <w:r w:rsidR="00D374CA">
        <w:rPr>
          <w:rFonts w:ascii="Times New Roman" w:hAnsi="Times New Roman" w:cs="Times New Roman"/>
          <w:sz w:val="24"/>
          <w:szCs w:val="24"/>
          <w:lang w:val="en-GB"/>
        </w:rPr>
        <w:t>The article concludes with a discussion of the new insights about the conditions and prospects for collaborative governance to scale up.</w:t>
      </w:r>
    </w:p>
    <w:p w14:paraId="12EA2399" w14:textId="77777777" w:rsidR="00FC1A96" w:rsidRDefault="00FC1A96" w:rsidP="00D15DE6">
      <w:pPr>
        <w:spacing w:after="0" w:line="480" w:lineRule="auto"/>
        <w:rPr>
          <w:rFonts w:ascii="Times New Roman" w:hAnsi="Times New Roman" w:cs="Times New Roman"/>
          <w:sz w:val="24"/>
          <w:szCs w:val="24"/>
          <w:lang w:val="en-GB"/>
        </w:rPr>
      </w:pPr>
    </w:p>
    <w:p w14:paraId="3B646865" w14:textId="77777777" w:rsidR="001725DB" w:rsidRPr="003C38DD" w:rsidRDefault="001725DB" w:rsidP="00D15DE6">
      <w:pPr>
        <w:spacing w:after="0" w:line="480" w:lineRule="auto"/>
        <w:rPr>
          <w:rFonts w:ascii="Times New Roman" w:hAnsi="Times New Roman" w:cs="Times New Roman"/>
          <w:sz w:val="28"/>
          <w:szCs w:val="28"/>
          <w:lang w:val="en-GB"/>
        </w:rPr>
      </w:pPr>
    </w:p>
    <w:p w14:paraId="1605ACEE" w14:textId="684CA33F" w:rsidR="00630B74" w:rsidRPr="003C38DD" w:rsidRDefault="00DF73B3" w:rsidP="00D15DE6">
      <w:pPr>
        <w:spacing w:after="0" w:line="480" w:lineRule="auto"/>
        <w:rPr>
          <w:rFonts w:ascii="Times New Roman" w:hAnsi="Times New Roman" w:cs="Times New Roman"/>
          <w:b/>
          <w:sz w:val="28"/>
          <w:szCs w:val="28"/>
          <w:lang w:val="en-GB"/>
        </w:rPr>
      </w:pPr>
      <w:r w:rsidRPr="003C38DD">
        <w:rPr>
          <w:rFonts w:ascii="Times New Roman" w:hAnsi="Times New Roman" w:cs="Times New Roman"/>
          <w:b/>
          <w:sz w:val="28"/>
          <w:szCs w:val="28"/>
          <w:lang w:val="en-GB"/>
        </w:rPr>
        <w:t xml:space="preserve">2. </w:t>
      </w:r>
      <w:r w:rsidR="00EF6682">
        <w:rPr>
          <w:rFonts w:ascii="Times New Roman" w:hAnsi="Times New Roman" w:cs="Times New Roman"/>
          <w:b/>
          <w:sz w:val="28"/>
          <w:szCs w:val="28"/>
          <w:lang w:val="en-GB"/>
        </w:rPr>
        <w:t>Collaborative</w:t>
      </w:r>
      <w:r w:rsidR="00630B74" w:rsidRPr="003C38DD">
        <w:rPr>
          <w:rFonts w:ascii="Times New Roman" w:hAnsi="Times New Roman" w:cs="Times New Roman"/>
          <w:b/>
          <w:sz w:val="28"/>
          <w:szCs w:val="28"/>
          <w:lang w:val="en-GB"/>
        </w:rPr>
        <w:t xml:space="preserve"> governance</w:t>
      </w:r>
      <w:r w:rsidR="00EF6682">
        <w:rPr>
          <w:rFonts w:ascii="Times New Roman" w:hAnsi="Times New Roman" w:cs="Times New Roman"/>
          <w:b/>
          <w:sz w:val="28"/>
          <w:szCs w:val="28"/>
          <w:lang w:val="en-GB"/>
        </w:rPr>
        <w:t>: qualities and preconditions</w:t>
      </w:r>
    </w:p>
    <w:p w14:paraId="72C7EFD0" w14:textId="77777777" w:rsidR="00B41B30" w:rsidRDefault="00B41B30" w:rsidP="00D15DE6">
      <w:pPr>
        <w:spacing w:after="0" w:line="480" w:lineRule="auto"/>
        <w:rPr>
          <w:rFonts w:ascii="Times New Roman" w:hAnsi="Times New Roman" w:cs="Times New Roman"/>
          <w:sz w:val="24"/>
          <w:szCs w:val="24"/>
          <w:lang w:val="en-GB"/>
        </w:rPr>
      </w:pPr>
    </w:p>
    <w:p w14:paraId="7B47F818" w14:textId="31B0A118" w:rsidR="0036277F" w:rsidRDefault="00AB354D"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Over the last 30 years, there has been a heated debate among governance researchers on the</w:t>
      </w:r>
      <w:r w:rsidR="003C38DD">
        <w:rPr>
          <w:rFonts w:ascii="Times New Roman" w:hAnsi="Times New Roman" w:cs="Times New Roman"/>
          <w:sz w:val="24"/>
          <w:szCs w:val="24"/>
          <w:lang w:val="en-GB"/>
        </w:rPr>
        <w:t xml:space="preserve"> concept of </w:t>
      </w:r>
      <w:r w:rsidR="003C38DD" w:rsidRPr="0043202C">
        <w:rPr>
          <w:rFonts w:ascii="Times New Roman" w:hAnsi="Times New Roman" w:cs="Times New Roman"/>
          <w:i/>
          <w:sz w:val="24"/>
          <w:szCs w:val="24"/>
          <w:lang w:val="en-GB"/>
        </w:rPr>
        <w:t>collaborative governance</w:t>
      </w:r>
      <w:r w:rsidR="003C38DD">
        <w:rPr>
          <w:rFonts w:ascii="Times New Roman" w:hAnsi="Times New Roman" w:cs="Times New Roman"/>
          <w:sz w:val="24"/>
          <w:szCs w:val="24"/>
          <w:lang w:val="en-GB"/>
        </w:rPr>
        <w:t xml:space="preserve">. Key questions have been what collaboration </w:t>
      </w:r>
      <w:r>
        <w:rPr>
          <w:rFonts w:ascii="Times New Roman" w:hAnsi="Times New Roman" w:cs="Times New Roman"/>
          <w:sz w:val="24"/>
          <w:szCs w:val="24"/>
          <w:lang w:val="en-GB"/>
        </w:rPr>
        <w:t xml:space="preserve">really </w:t>
      </w:r>
      <w:r w:rsidR="003C38DD">
        <w:rPr>
          <w:rFonts w:ascii="Times New Roman" w:hAnsi="Times New Roman" w:cs="Times New Roman"/>
          <w:sz w:val="24"/>
          <w:szCs w:val="24"/>
          <w:lang w:val="en-GB"/>
        </w:rPr>
        <w:t xml:space="preserve">is, </w:t>
      </w:r>
      <w:r>
        <w:rPr>
          <w:rFonts w:ascii="Times New Roman" w:hAnsi="Times New Roman" w:cs="Times New Roman"/>
          <w:sz w:val="24"/>
          <w:szCs w:val="24"/>
          <w:lang w:val="en-GB"/>
        </w:rPr>
        <w:t xml:space="preserve">under what conditions </w:t>
      </w:r>
      <w:r w:rsidR="003C38DD">
        <w:rPr>
          <w:rFonts w:ascii="Times New Roman" w:hAnsi="Times New Roman" w:cs="Times New Roman"/>
          <w:sz w:val="24"/>
          <w:szCs w:val="24"/>
          <w:lang w:val="en-GB"/>
        </w:rPr>
        <w:t xml:space="preserve">it </w:t>
      </w:r>
      <w:r>
        <w:rPr>
          <w:rFonts w:ascii="Times New Roman" w:hAnsi="Times New Roman" w:cs="Times New Roman"/>
          <w:sz w:val="24"/>
          <w:szCs w:val="24"/>
          <w:lang w:val="en-GB"/>
        </w:rPr>
        <w:t xml:space="preserve">is likely to occur and </w:t>
      </w:r>
      <w:r w:rsidR="003777F9">
        <w:rPr>
          <w:rFonts w:ascii="Times New Roman" w:hAnsi="Times New Roman" w:cs="Times New Roman"/>
          <w:sz w:val="24"/>
          <w:szCs w:val="24"/>
          <w:lang w:val="en-GB"/>
        </w:rPr>
        <w:t xml:space="preserve">how collaboration </w:t>
      </w:r>
      <w:r w:rsidR="00B33558">
        <w:rPr>
          <w:rFonts w:ascii="Times New Roman" w:hAnsi="Times New Roman" w:cs="Times New Roman"/>
          <w:sz w:val="24"/>
          <w:szCs w:val="24"/>
          <w:lang w:val="en-GB"/>
        </w:rPr>
        <w:t>can</w:t>
      </w:r>
      <w:r w:rsidR="003777F9">
        <w:rPr>
          <w:rFonts w:ascii="Times New Roman" w:hAnsi="Times New Roman" w:cs="Times New Roman"/>
          <w:sz w:val="24"/>
          <w:szCs w:val="24"/>
          <w:lang w:val="en-GB"/>
        </w:rPr>
        <w:t xml:space="preserve"> </w:t>
      </w:r>
      <w:r w:rsidR="00011116">
        <w:rPr>
          <w:rFonts w:ascii="Times New Roman" w:hAnsi="Times New Roman" w:cs="Times New Roman"/>
          <w:sz w:val="24"/>
          <w:szCs w:val="24"/>
          <w:lang w:val="en-GB"/>
        </w:rPr>
        <w:t xml:space="preserve">influence </w:t>
      </w:r>
      <w:r>
        <w:rPr>
          <w:rFonts w:ascii="Times New Roman" w:hAnsi="Times New Roman" w:cs="Times New Roman"/>
          <w:sz w:val="24"/>
          <w:szCs w:val="24"/>
          <w:lang w:val="en-GB"/>
        </w:rPr>
        <w:t>the governance of society</w:t>
      </w:r>
      <w:r w:rsidR="003C38DD">
        <w:rPr>
          <w:rFonts w:ascii="Times New Roman" w:hAnsi="Times New Roman" w:cs="Times New Roman"/>
          <w:sz w:val="24"/>
          <w:szCs w:val="24"/>
          <w:lang w:val="en-GB"/>
        </w:rPr>
        <w:t xml:space="preserve">. </w:t>
      </w:r>
      <w:r w:rsidR="00011116">
        <w:rPr>
          <w:rFonts w:ascii="Times New Roman" w:hAnsi="Times New Roman" w:cs="Times New Roman"/>
          <w:sz w:val="24"/>
          <w:szCs w:val="24"/>
          <w:lang w:val="en-GB"/>
        </w:rPr>
        <w:t xml:space="preserve">In her </w:t>
      </w:r>
      <w:r w:rsidR="003C38DD">
        <w:rPr>
          <w:rFonts w:ascii="Times New Roman" w:hAnsi="Times New Roman" w:cs="Times New Roman"/>
          <w:sz w:val="24"/>
          <w:szCs w:val="24"/>
          <w:lang w:val="en-GB"/>
        </w:rPr>
        <w:t xml:space="preserve">seminal book </w:t>
      </w:r>
      <w:r w:rsidR="003C38DD" w:rsidRPr="00725777">
        <w:rPr>
          <w:rFonts w:ascii="Times New Roman" w:hAnsi="Times New Roman" w:cs="Times New Roman"/>
          <w:i/>
          <w:sz w:val="24"/>
          <w:szCs w:val="24"/>
          <w:lang w:val="en-GB"/>
        </w:rPr>
        <w:t>Collaborating</w:t>
      </w:r>
      <w:r w:rsidR="003C38DD">
        <w:rPr>
          <w:rFonts w:ascii="Times New Roman" w:hAnsi="Times New Roman" w:cs="Times New Roman"/>
          <w:sz w:val="24"/>
          <w:szCs w:val="24"/>
          <w:lang w:val="en-GB"/>
        </w:rPr>
        <w:t xml:space="preserve"> (1989), </w:t>
      </w:r>
      <w:r w:rsidR="00011116">
        <w:rPr>
          <w:rFonts w:ascii="Times New Roman" w:hAnsi="Times New Roman" w:cs="Times New Roman"/>
          <w:sz w:val="24"/>
          <w:szCs w:val="24"/>
          <w:lang w:val="en-GB"/>
        </w:rPr>
        <w:t xml:space="preserve">Barbara Gray helped clarify </w:t>
      </w:r>
      <w:r w:rsidR="003C38DD">
        <w:rPr>
          <w:rFonts w:ascii="Times New Roman" w:hAnsi="Times New Roman" w:cs="Times New Roman"/>
          <w:sz w:val="24"/>
          <w:szCs w:val="24"/>
          <w:lang w:val="en-GB"/>
        </w:rPr>
        <w:t xml:space="preserve">the first question by arguing that collaboration </w:t>
      </w:r>
      <w:r w:rsidR="001E0111">
        <w:rPr>
          <w:rFonts w:ascii="Times New Roman" w:hAnsi="Times New Roman" w:cs="Times New Roman"/>
          <w:sz w:val="24"/>
          <w:szCs w:val="24"/>
          <w:lang w:val="en-GB"/>
        </w:rPr>
        <w:t xml:space="preserve">is not a matter of reaching consensus, </w:t>
      </w:r>
      <w:r w:rsidR="00011116">
        <w:rPr>
          <w:rFonts w:ascii="Times New Roman" w:hAnsi="Times New Roman" w:cs="Times New Roman"/>
          <w:sz w:val="24"/>
          <w:szCs w:val="24"/>
          <w:lang w:val="en-GB"/>
        </w:rPr>
        <w:t xml:space="preserve">but rather </w:t>
      </w:r>
      <w:r w:rsidR="001E0111">
        <w:rPr>
          <w:rFonts w:ascii="Times New Roman" w:hAnsi="Times New Roman" w:cs="Times New Roman"/>
          <w:sz w:val="24"/>
          <w:szCs w:val="24"/>
          <w:lang w:val="en-GB"/>
        </w:rPr>
        <w:t xml:space="preserve">constructive management of differences in ways that make shared action possible. </w:t>
      </w:r>
      <w:r w:rsidR="00011116">
        <w:rPr>
          <w:rFonts w:ascii="Times New Roman" w:hAnsi="Times New Roman" w:cs="Times New Roman"/>
          <w:sz w:val="24"/>
          <w:szCs w:val="24"/>
          <w:lang w:val="en-GB"/>
        </w:rPr>
        <w:t xml:space="preserve">In other words, </w:t>
      </w:r>
      <w:r w:rsidR="001E0111">
        <w:rPr>
          <w:rFonts w:ascii="Times New Roman" w:hAnsi="Times New Roman" w:cs="Times New Roman"/>
          <w:sz w:val="24"/>
          <w:szCs w:val="24"/>
          <w:lang w:val="en-GB"/>
        </w:rPr>
        <w:t>the crux of collaboration is the ability to act together in the pursuit of goal</w:t>
      </w:r>
      <w:r>
        <w:rPr>
          <w:rFonts w:ascii="Times New Roman" w:hAnsi="Times New Roman" w:cs="Times New Roman"/>
          <w:sz w:val="24"/>
          <w:szCs w:val="24"/>
          <w:lang w:val="en-GB"/>
        </w:rPr>
        <w:t>s that are</w:t>
      </w:r>
      <w:r w:rsidR="001E0111">
        <w:rPr>
          <w:rFonts w:ascii="Times New Roman" w:hAnsi="Times New Roman" w:cs="Times New Roman"/>
          <w:sz w:val="24"/>
          <w:szCs w:val="24"/>
          <w:lang w:val="en-GB"/>
        </w:rPr>
        <w:t xml:space="preserve"> defined through collaboration</w:t>
      </w:r>
      <w:r>
        <w:rPr>
          <w:rFonts w:ascii="Times New Roman" w:hAnsi="Times New Roman" w:cs="Times New Roman"/>
          <w:sz w:val="24"/>
          <w:szCs w:val="24"/>
          <w:lang w:val="en-GB"/>
        </w:rPr>
        <w:t xml:space="preserve">. </w:t>
      </w:r>
      <w:r w:rsidR="003D3395">
        <w:rPr>
          <w:rFonts w:ascii="Times New Roman" w:hAnsi="Times New Roman" w:cs="Times New Roman"/>
          <w:sz w:val="24"/>
          <w:szCs w:val="24"/>
          <w:lang w:val="en-GB"/>
        </w:rPr>
        <w:t>C</w:t>
      </w:r>
      <w:r>
        <w:rPr>
          <w:rFonts w:ascii="Times New Roman" w:hAnsi="Times New Roman" w:cs="Times New Roman"/>
          <w:sz w:val="24"/>
          <w:szCs w:val="24"/>
          <w:lang w:val="en-GB"/>
        </w:rPr>
        <w:t xml:space="preserve">ollaboration </w:t>
      </w:r>
      <w:r w:rsidR="00D47248">
        <w:rPr>
          <w:rFonts w:ascii="Times New Roman" w:hAnsi="Times New Roman" w:cs="Times New Roman"/>
          <w:sz w:val="24"/>
          <w:szCs w:val="24"/>
          <w:lang w:val="en-GB"/>
        </w:rPr>
        <w:t xml:space="preserve">involves </w:t>
      </w:r>
      <w:r w:rsidR="003D3395">
        <w:rPr>
          <w:rFonts w:ascii="Times New Roman" w:hAnsi="Times New Roman" w:cs="Times New Roman"/>
          <w:sz w:val="24"/>
          <w:szCs w:val="24"/>
          <w:lang w:val="en-GB"/>
        </w:rPr>
        <w:t xml:space="preserve">not only </w:t>
      </w:r>
      <w:r>
        <w:rPr>
          <w:rFonts w:ascii="Times New Roman" w:hAnsi="Times New Roman" w:cs="Times New Roman"/>
          <w:sz w:val="24"/>
          <w:szCs w:val="24"/>
          <w:lang w:val="en-GB"/>
        </w:rPr>
        <w:t xml:space="preserve">deliberation but also hard negotiation and bargaining </w:t>
      </w:r>
      <w:r w:rsidR="00D47248">
        <w:rPr>
          <w:rFonts w:ascii="Times New Roman" w:hAnsi="Times New Roman" w:cs="Times New Roman"/>
          <w:sz w:val="24"/>
          <w:szCs w:val="24"/>
          <w:lang w:val="en-GB"/>
        </w:rPr>
        <w:t xml:space="preserve">among </w:t>
      </w:r>
      <w:r>
        <w:rPr>
          <w:rFonts w:ascii="Times New Roman" w:hAnsi="Times New Roman" w:cs="Times New Roman"/>
          <w:sz w:val="24"/>
          <w:szCs w:val="24"/>
          <w:lang w:val="en-GB"/>
        </w:rPr>
        <w:t xml:space="preserve">actors </w:t>
      </w:r>
      <w:r w:rsidR="00D47248">
        <w:rPr>
          <w:rFonts w:ascii="Times New Roman" w:hAnsi="Times New Roman" w:cs="Times New Roman"/>
          <w:sz w:val="24"/>
          <w:szCs w:val="24"/>
          <w:lang w:val="en-GB"/>
        </w:rPr>
        <w:t xml:space="preserve">with different and more or less conflicting </w:t>
      </w:r>
      <w:r>
        <w:rPr>
          <w:rFonts w:ascii="Times New Roman" w:hAnsi="Times New Roman" w:cs="Times New Roman"/>
          <w:sz w:val="24"/>
          <w:szCs w:val="24"/>
          <w:lang w:val="en-GB"/>
        </w:rPr>
        <w:t>interests</w:t>
      </w:r>
      <w:r w:rsidR="00A65D18">
        <w:rPr>
          <w:rFonts w:ascii="Times New Roman" w:hAnsi="Times New Roman" w:cs="Times New Roman"/>
          <w:sz w:val="24"/>
          <w:szCs w:val="24"/>
          <w:lang w:val="en-GB"/>
        </w:rPr>
        <w:t>.</w:t>
      </w:r>
      <w:r w:rsidR="003D3395">
        <w:rPr>
          <w:rFonts w:ascii="Times New Roman" w:hAnsi="Times New Roman" w:cs="Times New Roman"/>
          <w:sz w:val="24"/>
          <w:szCs w:val="24"/>
          <w:lang w:val="en-GB"/>
        </w:rPr>
        <w:t xml:space="preserve"> </w:t>
      </w:r>
      <w:r w:rsidR="00931161">
        <w:rPr>
          <w:rFonts w:ascii="Times New Roman" w:hAnsi="Times New Roman" w:cs="Times New Roman"/>
          <w:sz w:val="24"/>
          <w:szCs w:val="24"/>
          <w:lang w:val="en-GB"/>
        </w:rPr>
        <w:t xml:space="preserve">Collaboration is a result of the strategic willingness of the involved actors to find the common ground needed to achieve what they cannot achieve </w:t>
      </w:r>
      <w:r w:rsidR="00011116">
        <w:rPr>
          <w:rFonts w:ascii="Times New Roman" w:hAnsi="Times New Roman" w:cs="Times New Roman"/>
          <w:sz w:val="24"/>
          <w:szCs w:val="24"/>
          <w:lang w:val="en-GB"/>
        </w:rPr>
        <w:t>individually</w:t>
      </w:r>
      <w:r w:rsidR="00931161">
        <w:rPr>
          <w:rFonts w:ascii="Times New Roman" w:hAnsi="Times New Roman" w:cs="Times New Roman"/>
          <w:sz w:val="24"/>
          <w:szCs w:val="24"/>
          <w:lang w:val="en-GB"/>
        </w:rPr>
        <w:t>. In</w:t>
      </w:r>
      <w:r w:rsidR="003D3395">
        <w:rPr>
          <w:rFonts w:ascii="Times New Roman" w:hAnsi="Times New Roman" w:cs="Times New Roman"/>
          <w:sz w:val="24"/>
          <w:szCs w:val="24"/>
          <w:lang w:val="en-GB"/>
        </w:rPr>
        <w:t xml:space="preserve"> governance</w:t>
      </w:r>
      <w:r w:rsidR="009528E7">
        <w:rPr>
          <w:rFonts w:ascii="Times New Roman" w:hAnsi="Times New Roman" w:cs="Times New Roman"/>
          <w:sz w:val="24"/>
          <w:szCs w:val="24"/>
          <w:lang w:val="en-GB"/>
        </w:rPr>
        <w:t xml:space="preserve">, </w:t>
      </w:r>
      <w:r w:rsidR="003D3395">
        <w:rPr>
          <w:rFonts w:ascii="Times New Roman" w:hAnsi="Times New Roman" w:cs="Times New Roman"/>
          <w:sz w:val="24"/>
          <w:szCs w:val="24"/>
          <w:lang w:val="en-GB"/>
        </w:rPr>
        <w:t xml:space="preserve">collaboration </w:t>
      </w:r>
      <w:r w:rsidR="00E73A1A">
        <w:rPr>
          <w:rFonts w:ascii="Times New Roman" w:hAnsi="Times New Roman" w:cs="Times New Roman"/>
          <w:sz w:val="24"/>
          <w:szCs w:val="24"/>
          <w:lang w:val="en-GB"/>
        </w:rPr>
        <w:t xml:space="preserve">is valuable to the extent that it contributes to </w:t>
      </w:r>
      <w:r w:rsidR="00BD5FE8">
        <w:rPr>
          <w:rFonts w:ascii="Times New Roman" w:hAnsi="Times New Roman" w:cs="Times New Roman"/>
          <w:sz w:val="24"/>
          <w:szCs w:val="24"/>
          <w:lang w:val="en-GB"/>
        </w:rPr>
        <w:t xml:space="preserve">creating </w:t>
      </w:r>
      <w:r w:rsidR="008E7228">
        <w:rPr>
          <w:rFonts w:ascii="Times New Roman" w:hAnsi="Times New Roman" w:cs="Times New Roman"/>
          <w:sz w:val="24"/>
          <w:szCs w:val="24"/>
          <w:lang w:val="en-GB"/>
        </w:rPr>
        <w:t>a shared understanding</w:t>
      </w:r>
      <w:r w:rsidR="00E73A1A">
        <w:rPr>
          <w:rFonts w:ascii="Times New Roman" w:hAnsi="Times New Roman" w:cs="Times New Roman"/>
          <w:sz w:val="24"/>
          <w:szCs w:val="24"/>
          <w:lang w:val="en-GB"/>
        </w:rPr>
        <w:t xml:space="preserve">, ownership and commitment among the relevant and affected public and private actors who are involved in formulating and implementing </w:t>
      </w:r>
      <w:r w:rsidR="00D37236">
        <w:rPr>
          <w:rFonts w:ascii="Times New Roman" w:hAnsi="Times New Roman" w:cs="Times New Roman"/>
          <w:sz w:val="24"/>
          <w:szCs w:val="24"/>
          <w:lang w:val="en-GB"/>
        </w:rPr>
        <w:t>governance objectives</w:t>
      </w:r>
      <w:r w:rsidR="009528E7">
        <w:rPr>
          <w:rFonts w:ascii="Times New Roman" w:hAnsi="Times New Roman" w:cs="Times New Roman"/>
          <w:sz w:val="24"/>
          <w:szCs w:val="24"/>
          <w:lang w:val="en-GB"/>
        </w:rPr>
        <w:t>.</w:t>
      </w:r>
    </w:p>
    <w:p w14:paraId="1305A28A" w14:textId="77777777" w:rsidR="0036277F" w:rsidRDefault="0036277F" w:rsidP="00D15DE6">
      <w:pPr>
        <w:spacing w:after="0" w:line="480" w:lineRule="auto"/>
        <w:rPr>
          <w:rFonts w:ascii="Times New Roman" w:hAnsi="Times New Roman" w:cs="Times New Roman"/>
          <w:sz w:val="24"/>
          <w:szCs w:val="24"/>
          <w:lang w:val="en-GB"/>
        </w:rPr>
      </w:pPr>
    </w:p>
    <w:p w14:paraId="5A39384F" w14:textId="26DC48CF" w:rsidR="00EF6682" w:rsidRDefault="009528E7"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A660DC">
        <w:rPr>
          <w:rFonts w:ascii="Times New Roman" w:hAnsi="Times New Roman" w:cs="Times New Roman"/>
          <w:sz w:val="24"/>
          <w:szCs w:val="24"/>
          <w:lang w:val="en-GB"/>
        </w:rPr>
        <w:t xml:space="preserve">definition of collaborative governance as the constructive management of differences in an attempt </w:t>
      </w:r>
      <w:r w:rsidR="00931161">
        <w:rPr>
          <w:rFonts w:ascii="Times New Roman" w:hAnsi="Times New Roman" w:cs="Times New Roman"/>
          <w:sz w:val="24"/>
          <w:szCs w:val="24"/>
          <w:lang w:val="en-GB"/>
        </w:rPr>
        <w:t xml:space="preserve">to </w:t>
      </w:r>
      <w:r>
        <w:rPr>
          <w:rFonts w:ascii="Times New Roman" w:hAnsi="Times New Roman" w:cs="Times New Roman"/>
          <w:sz w:val="24"/>
          <w:szCs w:val="24"/>
          <w:lang w:val="en-GB"/>
        </w:rPr>
        <w:t xml:space="preserve">promote </w:t>
      </w:r>
      <w:r w:rsidR="00A660DC">
        <w:rPr>
          <w:rFonts w:ascii="Times New Roman" w:hAnsi="Times New Roman" w:cs="Times New Roman"/>
          <w:sz w:val="24"/>
          <w:szCs w:val="24"/>
          <w:lang w:val="en-GB"/>
        </w:rPr>
        <w:t>shared governance objectives</w:t>
      </w:r>
      <w:r w:rsidR="00E53BFB">
        <w:rPr>
          <w:rFonts w:ascii="Times New Roman" w:hAnsi="Times New Roman" w:cs="Times New Roman"/>
          <w:sz w:val="24"/>
          <w:szCs w:val="24"/>
          <w:lang w:val="en-GB"/>
        </w:rPr>
        <w:t xml:space="preserve"> </w:t>
      </w:r>
      <w:r w:rsidR="00BD5FE8">
        <w:rPr>
          <w:rFonts w:ascii="Times New Roman" w:hAnsi="Times New Roman" w:cs="Times New Roman"/>
          <w:sz w:val="24"/>
          <w:szCs w:val="24"/>
          <w:lang w:val="en-GB"/>
        </w:rPr>
        <w:t xml:space="preserve">suggests </w:t>
      </w:r>
      <w:r>
        <w:rPr>
          <w:rFonts w:ascii="Times New Roman" w:hAnsi="Times New Roman" w:cs="Times New Roman"/>
          <w:sz w:val="24"/>
          <w:szCs w:val="24"/>
          <w:lang w:val="en-GB"/>
        </w:rPr>
        <w:t>th</w:t>
      </w:r>
      <w:r w:rsidR="00E53BFB">
        <w:rPr>
          <w:rFonts w:ascii="Times New Roman" w:hAnsi="Times New Roman" w:cs="Times New Roman"/>
          <w:sz w:val="24"/>
          <w:szCs w:val="24"/>
          <w:lang w:val="en-GB"/>
        </w:rPr>
        <w:t xml:space="preserve">at </w:t>
      </w:r>
      <w:r w:rsidRPr="00734CA7">
        <w:rPr>
          <w:rFonts w:ascii="Times New Roman" w:hAnsi="Times New Roman" w:cs="Times New Roman"/>
          <w:i/>
          <w:sz w:val="24"/>
          <w:szCs w:val="24"/>
          <w:lang w:val="en-GB"/>
        </w:rPr>
        <w:t xml:space="preserve">not all forms of </w:t>
      </w:r>
      <w:r w:rsidR="00E53BFB" w:rsidRPr="00734CA7">
        <w:rPr>
          <w:rFonts w:ascii="Times New Roman" w:hAnsi="Times New Roman" w:cs="Times New Roman"/>
          <w:i/>
          <w:sz w:val="24"/>
          <w:szCs w:val="24"/>
          <w:lang w:val="en-GB"/>
        </w:rPr>
        <w:t xml:space="preserve">interactive governance </w:t>
      </w:r>
      <w:r w:rsidRPr="00734CA7">
        <w:rPr>
          <w:rFonts w:ascii="Times New Roman" w:hAnsi="Times New Roman" w:cs="Times New Roman"/>
          <w:i/>
          <w:sz w:val="24"/>
          <w:szCs w:val="24"/>
          <w:lang w:val="en-GB"/>
        </w:rPr>
        <w:t>are</w:t>
      </w:r>
      <w:r w:rsidR="00E53BFB" w:rsidRPr="00734CA7">
        <w:rPr>
          <w:rFonts w:ascii="Times New Roman" w:hAnsi="Times New Roman" w:cs="Times New Roman"/>
          <w:i/>
          <w:sz w:val="24"/>
          <w:szCs w:val="24"/>
          <w:lang w:val="en-GB"/>
        </w:rPr>
        <w:t xml:space="preserve"> collaborative</w:t>
      </w:r>
      <w:r w:rsidR="00E53BF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While some forms of interaction </w:t>
      </w:r>
      <w:r w:rsidR="00C813A9">
        <w:rPr>
          <w:rFonts w:ascii="Times New Roman" w:hAnsi="Times New Roman" w:cs="Times New Roman"/>
          <w:sz w:val="24"/>
          <w:szCs w:val="24"/>
          <w:lang w:val="en-GB"/>
        </w:rPr>
        <w:t>i</w:t>
      </w:r>
      <w:r>
        <w:rPr>
          <w:rFonts w:ascii="Times New Roman" w:hAnsi="Times New Roman" w:cs="Times New Roman"/>
          <w:sz w:val="24"/>
          <w:szCs w:val="24"/>
          <w:lang w:val="en-GB"/>
        </w:rPr>
        <w:t>mpl</w:t>
      </w:r>
      <w:r w:rsidR="00C813A9">
        <w:rPr>
          <w:rFonts w:ascii="Times New Roman" w:hAnsi="Times New Roman" w:cs="Times New Roman"/>
          <w:sz w:val="24"/>
          <w:szCs w:val="24"/>
          <w:lang w:val="en-GB"/>
        </w:rPr>
        <w:t>y</w:t>
      </w:r>
      <w:r>
        <w:rPr>
          <w:rFonts w:ascii="Times New Roman" w:hAnsi="Times New Roman" w:cs="Times New Roman"/>
          <w:sz w:val="24"/>
          <w:szCs w:val="24"/>
          <w:lang w:val="en-GB"/>
        </w:rPr>
        <w:t xml:space="preserve"> a strong commitment to shared governance goals</w:t>
      </w:r>
      <w:r w:rsidR="00BD5FE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E73A1A">
        <w:rPr>
          <w:rFonts w:ascii="Times New Roman" w:hAnsi="Times New Roman" w:cs="Times New Roman"/>
          <w:sz w:val="24"/>
          <w:szCs w:val="24"/>
          <w:lang w:val="en-GB"/>
        </w:rPr>
        <w:t>ot</w:t>
      </w:r>
      <w:r w:rsidR="00C813A9">
        <w:rPr>
          <w:rFonts w:ascii="Times New Roman" w:hAnsi="Times New Roman" w:cs="Times New Roman"/>
          <w:sz w:val="24"/>
          <w:szCs w:val="24"/>
          <w:lang w:val="en-GB"/>
        </w:rPr>
        <w:t xml:space="preserve">her </w:t>
      </w:r>
      <w:r>
        <w:rPr>
          <w:rFonts w:ascii="Times New Roman" w:hAnsi="Times New Roman" w:cs="Times New Roman"/>
          <w:sz w:val="24"/>
          <w:szCs w:val="24"/>
          <w:lang w:val="en-GB"/>
        </w:rPr>
        <w:t xml:space="preserve">forms </w:t>
      </w:r>
      <w:r w:rsidR="00BD5FE8">
        <w:rPr>
          <w:rFonts w:ascii="Times New Roman" w:hAnsi="Times New Roman" w:cs="Times New Roman"/>
          <w:sz w:val="24"/>
          <w:szCs w:val="24"/>
          <w:lang w:val="en-GB"/>
        </w:rPr>
        <w:t xml:space="preserve">imply </w:t>
      </w:r>
      <w:r w:rsidR="00E73A1A">
        <w:rPr>
          <w:rFonts w:ascii="Times New Roman" w:hAnsi="Times New Roman" w:cs="Times New Roman"/>
          <w:sz w:val="24"/>
          <w:szCs w:val="24"/>
          <w:lang w:val="en-GB"/>
        </w:rPr>
        <w:t>lower levels of shared purpose and commitment</w:t>
      </w:r>
      <w:r>
        <w:rPr>
          <w:rFonts w:ascii="Times New Roman" w:hAnsi="Times New Roman" w:cs="Times New Roman"/>
          <w:sz w:val="24"/>
          <w:szCs w:val="24"/>
          <w:lang w:val="en-GB"/>
        </w:rPr>
        <w:t xml:space="preserve"> </w:t>
      </w:r>
      <w:r w:rsidR="00B33558">
        <w:rPr>
          <w:rFonts w:ascii="Times New Roman" w:hAnsi="Times New Roman" w:cs="Times New Roman"/>
          <w:sz w:val="24"/>
          <w:szCs w:val="24"/>
          <w:lang w:val="en-GB"/>
        </w:rPr>
        <w:t>(Kooiman, 1993; Klijn and Koppenjan, 2004, Dente, Bobbio and Spada, 2005)</w:t>
      </w:r>
      <w:r w:rsidR="00E73A1A">
        <w:rPr>
          <w:rFonts w:ascii="Times New Roman" w:hAnsi="Times New Roman" w:cs="Times New Roman"/>
          <w:sz w:val="24"/>
          <w:szCs w:val="24"/>
          <w:lang w:val="en-GB"/>
        </w:rPr>
        <w:t>. Governance researchers have made s</w:t>
      </w:r>
      <w:r w:rsidR="00B33558">
        <w:rPr>
          <w:rFonts w:ascii="Times New Roman" w:hAnsi="Times New Roman" w:cs="Times New Roman"/>
          <w:sz w:val="24"/>
          <w:szCs w:val="24"/>
          <w:lang w:val="en-GB"/>
        </w:rPr>
        <w:t xml:space="preserve">everal efforts to formulate </w:t>
      </w:r>
      <w:r w:rsidR="00E73A1A">
        <w:rPr>
          <w:rFonts w:ascii="Times New Roman" w:hAnsi="Times New Roman" w:cs="Times New Roman"/>
          <w:sz w:val="24"/>
          <w:szCs w:val="24"/>
          <w:lang w:val="en-GB"/>
        </w:rPr>
        <w:t>a typology of interactive forms of governance that take</w:t>
      </w:r>
      <w:r w:rsidR="00BD5FE8">
        <w:rPr>
          <w:rFonts w:ascii="Times New Roman" w:hAnsi="Times New Roman" w:cs="Times New Roman"/>
          <w:sz w:val="24"/>
          <w:szCs w:val="24"/>
          <w:lang w:val="en-GB"/>
        </w:rPr>
        <w:t>s</w:t>
      </w:r>
      <w:r w:rsidR="00E73A1A">
        <w:rPr>
          <w:rFonts w:ascii="Times New Roman" w:hAnsi="Times New Roman" w:cs="Times New Roman"/>
          <w:sz w:val="24"/>
          <w:szCs w:val="24"/>
          <w:lang w:val="en-GB"/>
        </w:rPr>
        <w:t xml:space="preserve"> </w:t>
      </w:r>
      <w:r w:rsidR="00BD5FE8">
        <w:rPr>
          <w:rFonts w:ascii="Times New Roman" w:hAnsi="Times New Roman" w:cs="Times New Roman"/>
          <w:sz w:val="24"/>
          <w:szCs w:val="24"/>
          <w:lang w:val="en-GB"/>
        </w:rPr>
        <w:t xml:space="preserve">differing </w:t>
      </w:r>
      <w:r w:rsidR="00E73A1A">
        <w:rPr>
          <w:rFonts w:ascii="Times New Roman" w:hAnsi="Times New Roman" w:cs="Times New Roman"/>
          <w:sz w:val="24"/>
          <w:szCs w:val="24"/>
          <w:lang w:val="en-GB"/>
        </w:rPr>
        <w:t>level</w:t>
      </w:r>
      <w:r w:rsidR="00BD5FE8">
        <w:rPr>
          <w:rFonts w:ascii="Times New Roman" w:hAnsi="Times New Roman" w:cs="Times New Roman"/>
          <w:sz w:val="24"/>
          <w:szCs w:val="24"/>
          <w:lang w:val="en-GB"/>
        </w:rPr>
        <w:t>s</w:t>
      </w:r>
      <w:r w:rsidR="00E73A1A">
        <w:rPr>
          <w:rFonts w:ascii="Times New Roman" w:hAnsi="Times New Roman" w:cs="Times New Roman"/>
          <w:sz w:val="24"/>
          <w:szCs w:val="24"/>
          <w:lang w:val="en-GB"/>
        </w:rPr>
        <w:t xml:space="preserve"> of shared commitment and integration between the involved actors</w:t>
      </w:r>
      <w:r w:rsidR="00BD5FE8">
        <w:rPr>
          <w:rFonts w:ascii="Times New Roman" w:hAnsi="Times New Roman" w:cs="Times New Roman"/>
          <w:sz w:val="24"/>
          <w:szCs w:val="24"/>
          <w:lang w:val="en-GB"/>
        </w:rPr>
        <w:t xml:space="preserve"> into account</w:t>
      </w:r>
      <w:r w:rsidR="00E73A1A">
        <w:rPr>
          <w:rFonts w:ascii="Times New Roman" w:hAnsi="Times New Roman" w:cs="Times New Roman"/>
          <w:sz w:val="24"/>
          <w:szCs w:val="24"/>
          <w:lang w:val="en-GB"/>
        </w:rPr>
        <w:t xml:space="preserve">. </w:t>
      </w:r>
      <w:r w:rsidR="000A15E6">
        <w:rPr>
          <w:rFonts w:ascii="Times New Roman" w:hAnsi="Times New Roman" w:cs="Times New Roman"/>
          <w:sz w:val="24"/>
          <w:szCs w:val="24"/>
          <w:lang w:val="en-GB"/>
        </w:rPr>
        <w:t xml:space="preserve">David Marsh and Rod Rhodes (1992) </w:t>
      </w:r>
      <w:r w:rsidR="009E355A">
        <w:rPr>
          <w:rFonts w:ascii="Times New Roman" w:hAnsi="Times New Roman" w:cs="Times New Roman"/>
          <w:sz w:val="24"/>
          <w:szCs w:val="24"/>
          <w:lang w:val="en-GB"/>
        </w:rPr>
        <w:t xml:space="preserve">have developed a typology </w:t>
      </w:r>
      <w:r w:rsidR="00BD5FE8">
        <w:rPr>
          <w:rFonts w:ascii="Times New Roman" w:hAnsi="Times New Roman" w:cs="Times New Roman"/>
          <w:sz w:val="24"/>
          <w:szCs w:val="24"/>
          <w:lang w:val="en-GB"/>
        </w:rPr>
        <w:t>of</w:t>
      </w:r>
      <w:r w:rsidR="009E355A">
        <w:rPr>
          <w:rFonts w:ascii="Times New Roman" w:hAnsi="Times New Roman" w:cs="Times New Roman"/>
          <w:sz w:val="24"/>
          <w:szCs w:val="24"/>
          <w:lang w:val="en-GB"/>
        </w:rPr>
        <w:t xml:space="preserve"> different forms of collaboration</w:t>
      </w:r>
      <w:r w:rsidR="00BD5FE8">
        <w:rPr>
          <w:rFonts w:ascii="Times New Roman" w:hAnsi="Times New Roman" w:cs="Times New Roman"/>
          <w:sz w:val="24"/>
          <w:szCs w:val="24"/>
          <w:lang w:val="en-GB"/>
        </w:rPr>
        <w:t>,</w:t>
      </w:r>
      <w:r w:rsidR="009E355A">
        <w:rPr>
          <w:rFonts w:ascii="Times New Roman" w:hAnsi="Times New Roman" w:cs="Times New Roman"/>
          <w:sz w:val="24"/>
          <w:szCs w:val="24"/>
          <w:lang w:val="en-GB"/>
        </w:rPr>
        <w:t xml:space="preserve"> </w:t>
      </w:r>
      <w:r w:rsidR="000A15E6">
        <w:rPr>
          <w:rFonts w:ascii="Times New Roman" w:hAnsi="Times New Roman" w:cs="Times New Roman"/>
          <w:sz w:val="24"/>
          <w:szCs w:val="24"/>
          <w:lang w:val="en-GB"/>
        </w:rPr>
        <w:t>and Fritz Scharpf (199</w:t>
      </w:r>
      <w:r w:rsidR="00176B4E">
        <w:rPr>
          <w:rFonts w:ascii="Times New Roman" w:hAnsi="Times New Roman" w:cs="Times New Roman"/>
          <w:sz w:val="24"/>
          <w:szCs w:val="24"/>
          <w:lang w:val="en-GB"/>
        </w:rPr>
        <w:t>6</w:t>
      </w:r>
      <w:r w:rsidR="000A15E6">
        <w:rPr>
          <w:rFonts w:ascii="Times New Roman" w:hAnsi="Times New Roman" w:cs="Times New Roman"/>
          <w:sz w:val="24"/>
          <w:szCs w:val="24"/>
          <w:lang w:val="en-GB"/>
        </w:rPr>
        <w:t>) draw</w:t>
      </w:r>
      <w:r w:rsidR="00BD5FE8">
        <w:rPr>
          <w:rFonts w:ascii="Times New Roman" w:hAnsi="Times New Roman" w:cs="Times New Roman"/>
          <w:sz w:val="24"/>
          <w:szCs w:val="24"/>
          <w:lang w:val="en-GB"/>
        </w:rPr>
        <w:t>s</w:t>
      </w:r>
      <w:r w:rsidR="000A15E6">
        <w:rPr>
          <w:rFonts w:ascii="Times New Roman" w:hAnsi="Times New Roman" w:cs="Times New Roman"/>
          <w:sz w:val="24"/>
          <w:szCs w:val="24"/>
          <w:lang w:val="en-GB"/>
        </w:rPr>
        <w:t xml:space="preserve"> a distinction between negative </w:t>
      </w:r>
      <w:r w:rsidR="009E355A">
        <w:rPr>
          <w:rFonts w:ascii="Times New Roman" w:hAnsi="Times New Roman" w:cs="Times New Roman"/>
          <w:sz w:val="24"/>
          <w:szCs w:val="24"/>
          <w:lang w:val="en-GB"/>
        </w:rPr>
        <w:t>coordination</w:t>
      </w:r>
      <w:r w:rsidR="00BD5FE8">
        <w:rPr>
          <w:rFonts w:ascii="Times New Roman" w:hAnsi="Times New Roman" w:cs="Times New Roman"/>
          <w:sz w:val="24"/>
          <w:szCs w:val="24"/>
          <w:lang w:val="en-GB"/>
        </w:rPr>
        <w:t>,</w:t>
      </w:r>
      <w:r w:rsidR="009E355A">
        <w:rPr>
          <w:rFonts w:ascii="Times New Roman" w:hAnsi="Times New Roman" w:cs="Times New Roman"/>
          <w:sz w:val="24"/>
          <w:szCs w:val="24"/>
          <w:lang w:val="en-GB"/>
        </w:rPr>
        <w:t xml:space="preserve"> defined as </w:t>
      </w:r>
      <w:r w:rsidR="00C813A9">
        <w:rPr>
          <w:rFonts w:ascii="Times New Roman" w:hAnsi="Times New Roman" w:cs="Times New Roman"/>
          <w:sz w:val="24"/>
          <w:szCs w:val="24"/>
          <w:lang w:val="en-GB"/>
        </w:rPr>
        <w:t xml:space="preserve">mutual adjustments within a group of </w:t>
      </w:r>
      <w:r w:rsidR="009E355A">
        <w:rPr>
          <w:rFonts w:ascii="Times New Roman" w:hAnsi="Times New Roman" w:cs="Times New Roman"/>
          <w:sz w:val="24"/>
          <w:szCs w:val="24"/>
          <w:lang w:val="en-GB"/>
        </w:rPr>
        <w:t xml:space="preserve">autonomous </w:t>
      </w:r>
      <w:r w:rsidR="00C813A9">
        <w:rPr>
          <w:rFonts w:ascii="Times New Roman" w:hAnsi="Times New Roman" w:cs="Times New Roman"/>
          <w:sz w:val="24"/>
          <w:szCs w:val="24"/>
          <w:lang w:val="en-GB"/>
        </w:rPr>
        <w:lastRenderedPageBreak/>
        <w:t>actors</w:t>
      </w:r>
      <w:r w:rsidR="00BD5FE8">
        <w:rPr>
          <w:rFonts w:ascii="Times New Roman" w:hAnsi="Times New Roman" w:cs="Times New Roman"/>
          <w:sz w:val="24"/>
          <w:szCs w:val="24"/>
          <w:lang w:val="en-GB"/>
        </w:rPr>
        <w:t>,</w:t>
      </w:r>
      <w:r w:rsidR="00C813A9">
        <w:rPr>
          <w:rFonts w:ascii="Times New Roman" w:hAnsi="Times New Roman" w:cs="Times New Roman"/>
          <w:sz w:val="24"/>
          <w:szCs w:val="24"/>
          <w:lang w:val="en-GB"/>
        </w:rPr>
        <w:t xml:space="preserve"> </w:t>
      </w:r>
      <w:r w:rsidR="00BD5FE8">
        <w:rPr>
          <w:rFonts w:ascii="Times New Roman" w:hAnsi="Times New Roman" w:cs="Times New Roman"/>
          <w:sz w:val="24"/>
          <w:szCs w:val="24"/>
          <w:lang w:val="en-GB"/>
        </w:rPr>
        <w:t xml:space="preserve">and </w:t>
      </w:r>
      <w:r w:rsidR="009E355A">
        <w:rPr>
          <w:rFonts w:ascii="Times New Roman" w:hAnsi="Times New Roman" w:cs="Times New Roman"/>
          <w:sz w:val="24"/>
          <w:szCs w:val="24"/>
          <w:lang w:val="en-GB"/>
        </w:rPr>
        <w:t>positive coordination</w:t>
      </w:r>
      <w:r w:rsidR="00BD5FE8">
        <w:rPr>
          <w:rFonts w:ascii="Times New Roman" w:hAnsi="Times New Roman" w:cs="Times New Roman"/>
          <w:sz w:val="24"/>
          <w:szCs w:val="24"/>
          <w:lang w:val="en-GB"/>
        </w:rPr>
        <w:t>,</w:t>
      </w:r>
      <w:r w:rsidR="009E355A">
        <w:rPr>
          <w:rFonts w:ascii="Times New Roman" w:hAnsi="Times New Roman" w:cs="Times New Roman"/>
          <w:sz w:val="24"/>
          <w:szCs w:val="24"/>
          <w:lang w:val="en-GB"/>
        </w:rPr>
        <w:t xml:space="preserve"> </w:t>
      </w:r>
      <w:r w:rsidR="00BD5FE8">
        <w:rPr>
          <w:rFonts w:ascii="Times New Roman" w:hAnsi="Times New Roman" w:cs="Times New Roman"/>
          <w:sz w:val="24"/>
          <w:szCs w:val="24"/>
          <w:lang w:val="en-GB"/>
        </w:rPr>
        <w:t xml:space="preserve">i.e., </w:t>
      </w:r>
      <w:r w:rsidR="009E355A">
        <w:rPr>
          <w:rFonts w:ascii="Times New Roman" w:hAnsi="Times New Roman" w:cs="Times New Roman"/>
          <w:sz w:val="24"/>
          <w:szCs w:val="24"/>
          <w:lang w:val="en-GB"/>
        </w:rPr>
        <w:t>formulation and implementation of negotiated governance objectives</w:t>
      </w:r>
      <w:r w:rsidR="00BD5FE8">
        <w:rPr>
          <w:rFonts w:ascii="Times New Roman" w:hAnsi="Times New Roman" w:cs="Times New Roman"/>
          <w:sz w:val="24"/>
          <w:szCs w:val="24"/>
          <w:lang w:val="en-GB"/>
        </w:rPr>
        <w:t>.</w:t>
      </w:r>
      <w:r w:rsidR="002A31AA">
        <w:rPr>
          <w:rFonts w:ascii="Times New Roman" w:hAnsi="Times New Roman" w:cs="Times New Roman"/>
          <w:sz w:val="24"/>
          <w:szCs w:val="24"/>
          <w:lang w:val="en-GB"/>
        </w:rPr>
        <w:t xml:space="preserve"> </w:t>
      </w:r>
      <w:r w:rsidR="00377F13">
        <w:rPr>
          <w:rFonts w:ascii="Times New Roman" w:hAnsi="Times New Roman" w:cs="Times New Roman"/>
          <w:sz w:val="24"/>
          <w:szCs w:val="24"/>
          <w:lang w:val="en-GB"/>
        </w:rPr>
        <w:t xml:space="preserve">As </w:t>
      </w:r>
      <w:r w:rsidR="00EF6682">
        <w:rPr>
          <w:rFonts w:ascii="Times New Roman" w:hAnsi="Times New Roman" w:cs="Times New Roman"/>
          <w:sz w:val="24"/>
          <w:szCs w:val="24"/>
          <w:lang w:val="en-GB"/>
        </w:rPr>
        <w:t>Robyn Keast, Kerry Brown and Myrna Mandell (2007)</w:t>
      </w:r>
      <w:r w:rsidR="00BD5FE8">
        <w:rPr>
          <w:rFonts w:ascii="Times New Roman" w:hAnsi="Times New Roman" w:cs="Times New Roman"/>
          <w:sz w:val="24"/>
          <w:szCs w:val="24"/>
          <w:lang w:val="en-GB"/>
        </w:rPr>
        <w:t xml:space="preserve"> point out</w:t>
      </w:r>
      <w:r w:rsidR="00EF6682">
        <w:rPr>
          <w:rFonts w:ascii="Times New Roman" w:hAnsi="Times New Roman" w:cs="Times New Roman"/>
          <w:sz w:val="24"/>
          <w:szCs w:val="24"/>
          <w:lang w:val="en-GB"/>
        </w:rPr>
        <w:t xml:space="preserve">, </w:t>
      </w:r>
      <w:r w:rsidR="00725777">
        <w:rPr>
          <w:rFonts w:ascii="Times New Roman" w:hAnsi="Times New Roman" w:cs="Times New Roman"/>
          <w:sz w:val="24"/>
          <w:szCs w:val="24"/>
          <w:lang w:val="en-GB"/>
        </w:rPr>
        <w:t>h</w:t>
      </w:r>
      <w:r w:rsidR="00377F13">
        <w:rPr>
          <w:rFonts w:ascii="Times New Roman" w:hAnsi="Times New Roman" w:cs="Times New Roman"/>
          <w:sz w:val="24"/>
          <w:szCs w:val="24"/>
          <w:lang w:val="en-GB"/>
        </w:rPr>
        <w:t xml:space="preserve">owever, it is valuable to place interactive forms of governance on a continuum. </w:t>
      </w:r>
      <w:r w:rsidR="00BD5FE8">
        <w:rPr>
          <w:rFonts w:ascii="Times New Roman" w:hAnsi="Times New Roman" w:cs="Times New Roman"/>
          <w:sz w:val="24"/>
          <w:szCs w:val="24"/>
          <w:lang w:val="en-GB"/>
        </w:rPr>
        <w:t xml:space="preserve">Based on </w:t>
      </w:r>
      <w:r w:rsidR="00377F13">
        <w:rPr>
          <w:rFonts w:ascii="Times New Roman" w:hAnsi="Times New Roman" w:cs="Times New Roman"/>
          <w:sz w:val="24"/>
          <w:szCs w:val="24"/>
          <w:lang w:val="en-GB"/>
        </w:rPr>
        <w:t>their terminology</w:t>
      </w:r>
      <w:r w:rsidR="00BD5FE8">
        <w:rPr>
          <w:rFonts w:ascii="Times New Roman" w:hAnsi="Times New Roman" w:cs="Times New Roman"/>
          <w:sz w:val="24"/>
          <w:szCs w:val="24"/>
          <w:lang w:val="en-GB"/>
        </w:rPr>
        <w:t>,</w:t>
      </w:r>
      <w:r w:rsidR="00377F13">
        <w:rPr>
          <w:rFonts w:ascii="Times New Roman" w:hAnsi="Times New Roman" w:cs="Times New Roman"/>
          <w:sz w:val="24"/>
          <w:szCs w:val="24"/>
          <w:lang w:val="en-GB"/>
        </w:rPr>
        <w:t xml:space="preserve"> </w:t>
      </w:r>
      <w:r w:rsidR="00EF6682">
        <w:rPr>
          <w:rFonts w:ascii="Times New Roman" w:hAnsi="Times New Roman" w:cs="Times New Roman"/>
          <w:sz w:val="24"/>
          <w:szCs w:val="24"/>
          <w:lang w:val="en-GB"/>
        </w:rPr>
        <w:t xml:space="preserve">we propose a continuum of interactive forms of governance </w:t>
      </w:r>
      <w:r w:rsidR="00756CC4">
        <w:rPr>
          <w:rFonts w:ascii="Times New Roman" w:hAnsi="Times New Roman" w:cs="Times New Roman"/>
          <w:sz w:val="24"/>
          <w:szCs w:val="24"/>
          <w:lang w:val="en-GB"/>
        </w:rPr>
        <w:t xml:space="preserve">running </w:t>
      </w:r>
      <w:r w:rsidR="00670F02">
        <w:rPr>
          <w:rFonts w:ascii="Times New Roman" w:hAnsi="Times New Roman" w:cs="Times New Roman"/>
          <w:sz w:val="24"/>
          <w:szCs w:val="24"/>
          <w:lang w:val="en-GB"/>
        </w:rPr>
        <w:t xml:space="preserve">from </w:t>
      </w:r>
      <w:r w:rsidR="00756CC4">
        <w:rPr>
          <w:rFonts w:ascii="Times New Roman" w:hAnsi="Times New Roman" w:cs="Times New Roman"/>
          <w:sz w:val="24"/>
          <w:szCs w:val="24"/>
          <w:lang w:val="en-GB"/>
        </w:rPr>
        <w:t>cooperation over coordination to collaboration</w:t>
      </w:r>
      <w:r w:rsidR="00670F02">
        <w:rPr>
          <w:rFonts w:ascii="Times New Roman" w:hAnsi="Times New Roman" w:cs="Times New Roman"/>
          <w:sz w:val="24"/>
          <w:szCs w:val="24"/>
          <w:lang w:val="en-GB"/>
        </w:rPr>
        <w:t>,</w:t>
      </w:r>
      <w:r w:rsidR="006F73E1">
        <w:rPr>
          <w:rFonts w:ascii="Times New Roman" w:hAnsi="Times New Roman" w:cs="Times New Roman"/>
          <w:sz w:val="24"/>
          <w:szCs w:val="24"/>
          <w:lang w:val="en-GB"/>
        </w:rPr>
        <w:t xml:space="preserve"> progressively adding to the demands of the concepts</w:t>
      </w:r>
      <w:r w:rsidR="006A7823">
        <w:rPr>
          <w:rFonts w:ascii="Times New Roman" w:hAnsi="Times New Roman" w:cs="Times New Roman"/>
          <w:sz w:val="24"/>
          <w:szCs w:val="24"/>
          <w:lang w:val="en-GB"/>
        </w:rPr>
        <w:t xml:space="preserve">. </w:t>
      </w:r>
      <w:r w:rsidR="009E355A" w:rsidRPr="00013C41">
        <w:rPr>
          <w:rFonts w:ascii="Times New Roman" w:hAnsi="Times New Roman" w:cs="Times New Roman"/>
          <w:i/>
          <w:sz w:val="24"/>
          <w:szCs w:val="24"/>
          <w:lang w:val="en-GB"/>
        </w:rPr>
        <w:t>C</w:t>
      </w:r>
      <w:r w:rsidR="00EF6682" w:rsidRPr="00C944EC">
        <w:rPr>
          <w:rFonts w:ascii="Times New Roman" w:hAnsi="Times New Roman" w:cs="Times New Roman"/>
          <w:i/>
          <w:sz w:val="24"/>
          <w:szCs w:val="24"/>
          <w:lang w:val="en-GB"/>
        </w:rPr>
        <w:t>ooperation</w:t>
      </w:r>
      <w:r w:rsidR="00EF6682">
        <w:rPr>
          <w:rFonts w:ascii="Times New Roman" w:hAnsi="Times New Roman" w:cs="Times New Roman"/>
          <w:sz w:val="24"/>
          <w:szCs w:val="24"/>
          <w:lang w:val="en-GB"/>
        </w:rPr>
        <w:t xml:space="preserve"> </w:t>
      </w:r>
      <w:r w:rsidR="00756CC4">
        <w:rPr>
          <w:rFonts w:ascii="Times New Roman" w:hAnsi="Times New Roman" w:cs="Times New Roman"/>
          <w:sz w:val="24"/>
          <w:szCs w:val="24"/>
          <w:lang w:val="en-GB"/>
        </w:rPr>
        <w:t xml:space="preserve">points to </w:t>
      </w:r>
      <w:r w:rsidR="006F73E1">
        <w:rPr>
          <w:rFonts w:ascii="Times New Roman" w:hAnsi="Times New Roman" w:cs="Times New Roman"/>
          <w:sz w:val="24"/>
          <w:szCs w:val="24"/>
          <w:lang w:val="en-GB"/>
        </w:rPr>
        <w:t xml:space="preserve">less demanding </w:t>
      </w:r>
      <w:r w:rsidR="00756CC4">
        <w:rPr>
          <w:rFonts w:ascii="Times New Roman" w:hAnsi="Times New Roman" w:cs="Times New Roman"/>
          <w:sz w:val="24"/>
          <w:szCs w:val="24"/>
          <w:lang w:val="en-GB"/>
        </w:rPr>
        <w:t xml:space="preserve">interactions that involve </w:t>
      </w:r>
      <w:r w:rsidR="00D50F81">
        <w:rPr>
          <w:rFonts w:ascii="Times New Roman" w:hAnsi="Times New Roman" w:cs="Times New Roman"/>
          <w:sz w:val="24"/>
          <w:szCs w:val="24"/>
          <w:lang w:val="en-GB"/>
        </w:rPr>
        <w:t>exchange of ideas</w:t>
      </w:r>
      <w:r w:rsidR="00C16A05">
        <w:rPr>
          <w:rFonts w:ascii="Times New Roman" w:hAnsi="Times New Roman" w:cs="Times New Roman"/>
          <w:sz w:val="24"/>
          <w:szCs w:val="24"/>
          <w:lang w:val="en-GB"/>
        </w:rPr>
        <w:t xml:space="preserve">, </w:t>
      </w:r>
      <w:r w:rsidR="00EF6682">
        <w:rPr>
          <w:rFonts w:ascii="Times New Roman" w:hAnsi="Times New Roman" w:cs="Times New Roman"/>
          <w:sz w:val="24"/>
          <w:szCs w:val="24"/>
          <w:lang w:val="en-GB"/>
        </w:rPr>
        <w:t xml:space="preserve">knowledge </w:t>
      </w:r>
      <w:r w:rsidR="00C16A05">
        <w:rPr>
          <w:rFonts w:ascii="Times New Roman" w:hAnsi="Times New Roman" w:cs="Times New Roman"/>
          <w:sz w:val="24"/>
          <w:szCs w:val="24"/>
          <w:lang w:val="en-GB"/>
        </w:rPr>
        <w:t>and know</w:t>
      </w:r>
      <w:r w:rsidR="006F73E1">
        <w:rPr>
          <w:rFonts w:ascii="Times New Roman" w:hAnsi="Times New Roman" w:cs="Times New Roman"/>
          <w:sz w:val="24"/>
          <w:szCs w:val="24"/>
          <w:lang w:val="en-GB"/>
        </w:rPr>
        <w:t>-</w:t>
      </w:r>
      <w:r w:rsidR="00C16A05">
        <w:rPr>
          <w:rFonts w:ascii="Times New Roman" w:hAnsi="Times New Roman" w:cs="Times New Roman"/>
          <w:sz w:val="24"/>
          <w:szCs w:val="24"/>
          <w:lang w:val="en-GB"/>
        </w:rPr>
        <w:t>how</w:t>
      </w:r>
      <w:r w:rsidR="00670F02">
        <w:rPr>
          <w:rFonts w:ascii="Times New Roman" w:hAnsi="Times New Roman" w:cs="Times New Roman"/>
          <w:sz w:val="24"/>
          <w:szCs w:val="24"/>
          <w:lang w:val="en-GB"/>
        </w:rPr>
        <w:t>;</w:t>
      </w:r>
      <w:r w:rsidR="00D003A2">
        <w:rPr>
          <w:rFonts w:ascii="Times New Roman" w:hAnsi="Times New Roman" w:cs="Times New Roman"/>
          <w:sz w:val="24"/>
          <w:szCs w:val="24"/>
          <w:lang w:val="en-GB"/>
        </w:rPr>
        <w:t xml:space="preserve"> </w:t>
      </w:r>
      <w:r w:rsidR="006F73E1">
        <w:rPr>
          <w:rFonts w:ascii="Times New Roman" w:hAnsi="Times New Roman" w:cs="Times New Roman"/>
          <w:i/>
          <w:sz w:val="24"/>
          <w:szCs w:val="24"/>
          <w:lang w:val="en-GB"/>
        </w:rPr>
        <w:t>c</w:t>
      </w:r>
      <w:r w:rsidR="00EF6682" w:rsidRPr="00C944EC">
        <w:rPr>
          <w:rFonts w:ascii="Times New Roman" w:hAnsi="Times New Roman" w:cs="Times New Roman"/>
          <w:i/>
          <w:sz w:val="24"/>
          <w:szCs w:val="24"/>
          <w:lang w:val="en-GB"/>
        </w:rPr>
        <w:t>oordination</w:t>
      </w:r>
      <w:r w:rsidR="00D003A2">
        <w:rPr>
          <w:rFonts w:ascii="Times New Roman" w:hAnsi="Times New Roman" w:cs="Times New Roman"/>
          <w:i/>
          <w:sz w:val="24"/>
          <w:szCs w:val="24"/>
          <w:lang w:val="en-GB"/>
        </w:rPr>
        <w:t xml:space="preserve"> </w:t>
      </w:r>
      <w:r w:rsidR="006F73E1">
        <w:rPr>
          <w:rFonts w:ascii="Times New Roman" w:hAnsi="Times New Roman" w:cs="Times New Roman"/>
          <w:sz w:val="24"/>
          <w:szCs w:val="24"/>
          <w:lang w:val="en-GB"/>
        </w:rPr>
        <w:t xml:space="preserve">is more demanding and </w:t>
      </w:r>
      <w:r w:rsidR="006A7823">
        <w:rPr>
          <w:rFonts w:ascii="Times New Roman" w:hAnsi="Times New Roman" w:cs="Times New Roman"/>
          <w:sz w:val="24"/>
          <w:szCs w:val="24"/>
          <w:lang w:val="en-GB"/>
        </w:rPr>
        <w:t xml:space="preserve">consists </w:t>
      </w:r>
      <w:r w:rsidR="00670F02">
        <w:rPr>
          <w:rFonts w:ascii="Times New Roman" w:hAnsi="Times New Roman" w:cs="Times New Roman"/>
          <w:sz w:val="24"/>
          <w:szCs w:val="24"/>
          <w:lang w:val="en-GB"/>
        </w:rPr>
        <w:t xml:space="preserve">of </w:t>
      </w:r>
      <w:r w:rsidR="00D50F81">
        <w:rPr>
          <w:rFonts w:ascii="Times New Roman" w:hAnsi="Times New Roman" w:cs="Times New Roman"/>
          <w:sz w:val="24"/>
          <w:szCs w:val="24"/>
          <w:lang w:val="en-GB"/>
        </w:rPr>
        <w:t xml:space="preserve">mutual adjustments to reduce unintended consequences </w:t>
      </w:r>
      <w:r w:rsidR="00C16A05">
        <w:rPr>
          <w:rFonts w:ascii="Times New Roman" w:hAnsi="Times New Roman" w:cs="Times New Roman"/>
          <w:sz w:val="24"/>
          <w:szCs w:val="24"/>
          <w:lang w:val="en-GB"/>
        </w:rPr>
        <w:t>and create synergies</w:t>
      </w:r>
      <w:r w:rsidR="00670F02">
        <w:rPr>
          <w:rFonts w:ascii="Times New Roman" w:hAnsi="Times New Roman" w:cs="Times New Roman"/>
          <w:sz w:val="24"/>
          <w:szCs w:val="24"/>
          <w:lang w:val="en-GB"/>
        </w:rPr>
        <w:t>;</w:t>
      </w:r>
      <w:r w:rsidR="00D003A2">
        <w:rPr>
          <w:rFonts w:ascii="Times New Roman" w:hAnsi="Times New Roman" w:cs="Times New Roman"/>
          <w:sz w:val="24"/>
          <w:szCs w:val="24"/>
          <w:lang w:val="en-GB"/>
        </w:rPr>
        <w:t xml:space="preserve"> </w:t>
      </w:r>
      <w:r w:rsidR="006F73E1">
        <w:rPr>
          <w:rFonts w:ascii="Times New Roman" w:hAnsi="Times New Roman" w:cs="Times New Roman"/>
          <w:sz w:val="24"/>
          <w:szCs w:val="24"/>
          <w:lang w:val="en-GB"/>
        </w:rPr>
        <w:t xml:space="preserve">while </w:t>
      </w:r>
      <w:r w:rsidR="006F73E1">
        <w:rPr>
          <w:rFonts w:ascii="Times New Roman" w:hAnsi="Times New Roman" w:cs="Times New Roman"/>
          <w:i/>
          <w:sz w:val="24"/>
          <w:szCs w:val="24"/>
          <w:lang w:val="en-GB"/>
        </w:rPr>
        <w:t>c</w:t>
      </w:r>
      <w:r w:rsidR="00EF6682" w:rsidRPr="00D003A2">
        <w:rPr>
          <w:rFonts w:ascii="Times New Roman" w:hAnsi="Times New Roman" w:cs="Times New Roman"/>
          <w:i/>
          <w:sz w:val="24"/>
          <w:szCs w:val="24"/>
          <w:lang w:val="en-GB"/>
        </w:rPr>
        <w:t>oll</w:t>
      </w:r>
      <w:r w:rsidR="00EF6682" w:rsidRPr="00A1556F">
        <w:rPr>
          <w:rFonts w:ascii="Times New Roman" w:hAnsi="Times New Roman" w:cs="Times New Roman"/>
          <w:i/>
          <w:sz w:val="24"/>
          <w:szCs w:val="24"/>
          <w:lang w:val="en-GB"/>
        </w:rPr>
        <w:t>aboration</w:t>
      </w:r>
      <w:r w:rsidR="00EF6682">
        <w:rPr>
          <w:rFonts w:ascii="Times New Roman" w:hAnsi="Times New Roman" w:cs="Times New Roman"/>
          <w:sz w:val="24"/>
          <w:szCs w:val="24"/>
          <w:lang w:val="en-GB"/>
        </w:rPr>
        <w:t xml:space="preserve"> </w:t>
      </w:r>
      <w:r w:rsidR="00D003A2">
        <w:rPr>
          <w:rFonts w:ascii="Times New Roman" w:hAnsi="Times New Roman" w:cs="Times New Roman"/>
          <w:sz w:val="24"/>
          <w:szCs w:val="24"/>
          <w:lang w:val="en-GB"/>
        </w:rPr>
        <w:t xml:space="preserve">involves </w:t>
      </w:r>
      <w:r w:rsidR="00C66527">
        <w:rPr>
          <w:rFonts w:ascii="Times New Roman" w:hAnsi="Times New Roman" w:cs="Times New Roman"/>
          <w:sz w:val="24"/>
          <w:szCs w:val="24"/>
          <w:lang w:val="en-GB"/>
        </w:rPr>
        <w:t xml:space="preserve">long-term and institutionalized forms of interactions in which actors are committed </w:t>
      </w:r>
      <w:r w:rsidR="00F95D2E">
        <w:rPr>
          <w:rFonts w:ascii="Times New Roman" w:hAnsi="Times New Roman" w:cs="Times New Roman"/>
          <w:sz w:val="24"/>
          <w:szCs w:val="24"/>
          <w:lang w:val="en-GB"/>
        </w:rPr>
        <w:t xml:space="preserve">to </w:t>
      </w:r>
      <w:r w:rsidR="00C66527">
        <w:rPr>
          <w:rFonts w:ascii="Times New Roman" w:hAnsi="Times New Roman" w:cs="Times New Roman"/>
          <w:sz w:val="24"/>
          <w:szCs w:val="24"/>
          <w:lang w:val="en-GB"/>
        </w:rPr>
        <w:t>negotiate diverging interests and develop shared governance goals, implement such goals in practice, and possibly share resources to meet these goals.</w:t>
      </w:r>
      <w:r w:rsidR="006F73E1">
        <w:rPr>
          <w:rFonts w:ascii="Times New Roman" w:hAnsi="Times New Roman" w:cs="Times New Roman"/>
          <w:sz w:val="24"/>
          <w:szCs w:val="24"/>
          <w:lang w:val="en-GB"/>
        </w:rPr>
        <w:t xml:space="preserve"> Collaboration is thus the most demanding</w:t>
      </w:r>
      <w:r w:rsidR="004F47CF">
        <w:rPr>
          <w:rFonts w:ascii="Times New Roman" w:hAnsi="Times New Roman" w:cs="Times New Roman"/>
          <w:sz w:val="24"/>
          <w:szCs w:val="24"/>
          <w:lang w:val="en-GB"/>
        </w:rPr>
        <w:t xml:space="preserve"> form of interaction</w:t>
      </w:r>
      <w:r w:rsidR="006F73E1">
        <w:rPr>
          <w:rFonts w:ascii="Times New Roman" w:hAnsi="Times New Roman" w:cs="Times New Roman"/>
          <w:sz w:val="24"/>
          <w:szCs w:val="24"/>
          <w:lang w:val="en-GB"/>
        </w:rPr>
        <w:t>.</w:t>
      </w:r>
    </w:p>
    <w:p w14:paraId="60322708" w14:textId="77777777" w:rsidR="00EF6682" w:rsidRDefault="00EF6682" w:rsidP="00D15DE6">
      <w:pPr>
        <w:spacing w:after="0" w:line="480" w:lineRule="auto"/>
        <w:rPr>
          <w:rFonts w:ascii="Times New Roman" w:hAnsi="Times New Roman" w:cs="Times New Roman"/>
          <w:sz w:val="24"/>
          <w:szCs w:val="24"/>
          <w:lang w:val="en-GB"/>
        </w:rPr>
      </w:pPr>
    </w:p>
    <w:p w14:paraId="7F10532A" w14:textId="31591D5A" w:rsidR="00CB2F6F" w:rsidRDefault="004F47CF"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This analytical distinction reveals that</w:t>
      </w:r>
      <w:r w:rsidR="000E5E13">
        <w:rPr>
          <w:rFonts w:ascii="Times New Roman" w:hAnsi="Times New Roman" w:cs="Times New Roman"/>
          <w:sz w:val="24"/>
          <w:szCs w:val="24"/>
          <w:lang w:val="en-GB"/>
        </w:rPr>
        <w:t xml:space="preserve"> </w:t>
      </w:r>
      <w:r w:rsidR="00EF6682">
        <w:rPr>
          <w:rFonts w:ascii="Times New Roman" w:hAnsi="Times New Roman" w:cs="Times New Roman"/>
          <w:sz w:val="24"/>
          <w:szCs w:val="24"/>
          <w:lang w:val="en-GB"/>
        </w:rPr>
        <w:t xml:space="preserve">collaborative governance </w:t>
      </w:r>
      <w:r w:rsidR="00CB2F6F">
        <w:rPr>
          <w:rFonts w:ascii="Times New Roman" w:hAnsi="Times New Roman" w:cs="Times New Roman"/>
          <w:sz w:val="24"/>
          <w:szCs w:val="24"/>
          <w:lang w:val="en-GB"/>
        </w:rPr>
        <w:t xml:space="preserve">is </w:t>
      </w:r>
      <w:r w:rsidR="00403631">
        <w:rPr>
          <w:rFonts w:ascii="Times New Roman" w:hAnsi="Times New Roman" w:cs="Times New Roman"/>
          <w:sz w:val="24"/>
          <w:szCs w:val="24"/>
          <w:lang w:val="en-GB"/>
        </w:rPr>
        <w:t xml:space="preserve">just </w:t>
      </w:r>
      <w:r w:rsidR="000E5E13">
        <w:rPr>
          <w:rFonts w:ascii="Times New Roman" w:hAnsi="Times New Roman" w:cs="Times New Roman"/>
          <w:sz w:val="24"/>
          <w:szCs w:val="24"/>
          <w:lang w:val="en-GB"/>
        </w:rPr>
        <w:t xml:space="preserve">one </w:t>
      </w:r>
      <w:r w:rsidR="00CB2F6F">
        <w:rPr>
          <w:rFonts w:ascii="Times New Roman" w:hAnsi="Times New Roman" w:cs="Times New Roman"/>
          <w:sz w:val="24"/>
          <w:szCs w:val="24"/>
          <w:lang w:val="en-GB"/>
        </w:rPr>
        <w:t xml:space="preserve">form of </w:t>
      </w:r>
      <w:r w:rsidR="00EF6682">
        <w:rPr>
          <w:rFonts w:ascii="Times New Roman" w:hAnsi="Times New Roman" w:cs="Times New Roman"/>
          <w:sz w:val="24"/>
          <w:szCs w:val="24"/>
          <w:lang w:val="en-GB"/>
        </w:rPr>
        <w:t>interactive governance</w:t>
      </w:r>
      <w:r>
        <w:rPr>
          <w:rFonts w:ascii="Times New Roman" w:hAnsi="Times New Roman" w:cs="Times New Roman"/>
          <w:sz w:val="24"/>
          <w:szCs w:val="24"/>
          <w:lang w:val="en-GB"/>
        </w:rPr>
        <w:t>. The question is thus</w:t>
      </w:r>
      <w:r w:rsidR="009C56F0">
        <w:rPr>
          <w:rFonts w:ascii="Times New Roman" w:hAnsi="Times New Roman" w:cs="Times New Roman"/>
          <w:sz w:val="24"/>
          <w:szCs w:val="24"/>
          <w:lang w:val="en-GB"/>
        </w:rPr>
        <w:t xml:space="preserve"> whether the interactive forms of governance </w:t>
      </w:r>
      <w:r>
        <w:rPr>
          <w:rFonts w:ascii="Times New Roman" w:hAnsi="Times New Roman" w:cs="Times New Roman"/>
          <w:sz w:val="24"/>
          <w:szCs w:val="24"/>
          <w:lang w:val="en-GB"/>
        </w:rPr>
        <w:t xml:space="preserve">related to EU employment policy </w:t>
      </w:r>
      <w:r w:rsidR="009C56F0">
        <w:rPr>
          <w:rFonts w:ascii="Times New Roman" w:hAnsi="Times New Roman" w:cs="Times New Roman"/>
          <w:sz w:val="24"/>
          <w:szCs w:val="24"/>
          <w:lang w:val="en-GB"/>
        </w:rPr>
        <w:t xml:space="preserve">count as </w:t>
      </w:r>
      <w:r w:rsidR="00CB2F6F">
        <w:rPr>
          <w:rFonts w:ascii="Times New Roman" w:hAnsi="Times New Roman" w:cs="Times New Roman"/>
          <w:sz w:val="24"/>
          <w:szCs w:val="24"/>
          <w:lang w:val="en-GB"/>
        </w:rPr>
        <w:t>collaboration</w:t>
      </w:r>
      <w:r w:rsidR="009C56F0">
        <w:rPr>
          <w:rFonts w:ascii="Times New Roman" w:hAnsi="Times New Roman" w:cs="Times New Roman"/>
          <w:sz w:val="24"/>
          <w:szCs w:val="24"/>
          <w:lang w:val="en-GB"/>
        </w:rPr>
        <w:t xml:space="preserve">. </w:t>
      </w:r>
      <w:r w:rsidR="00403631">
        <w:rPr>
          <w:rFonts w:ascii="Times New Roman" w:hAnsi="Times New Roman" w:cs="Times New Roman"/>
          <w:sz w:val="24"/>
          <w:szCs w:val="24"/>
          <w:lang w:val="en-GB"/>
        </w:rPr>
        <w:t xml:space="preserve">For </w:t>
      </w:r>
      <w:r w:rsidR="009C56F0">
        <w:rPr>
          <w:rFonts w:ascii="Times New Roman" w:hAnsi="Times New Roman" w:cs="Times New Roman"/>
          <w:sz w:val="24"/>
          <w:szCs w:val="24"/>
          <w:lang w:val="en-GB"/>
        </w:rPr>
        <w:t>interactions to count as collaboration they must involve deliberation, negotiation or bargaining in the pursuit of shared objectives.</w:t>
      </w:r>
      <w:r w:rsidR="00725777">
        <w:rPr>
          <w:rFonts w:ascii="Times New Roman" w:hAnsi="Times New Roman" w:cs="Times New Roman"/>
          <w:sz w:val="24"/>
          <w:szCs w:val="24"/>
          <w:lang w:val="en-GB"/>
        </w:rPr>
        <w:t xml:space="preserve"> </w:t>
      </w:r>
      <w:r w:rsidR="00A9166D">
        <w:rPr>
          <w:rFonts w:ascii="Times New Roman" w:hAnsi="Times New Roman" w:cs="Times New Roman"/>
          <w:sz w:val="24"/>
          <w:szCs w:val="24"/>
          <w:lang w:val="en-GB"/>
        </w:rPr>
        <w:t xml:space="preserve">We categorize them as cooperation if they </w:t>
      </w:r>
      <w:r w:rsidR="009C56F0">
        <w:rPr>
          <w:rFonts w:ascii="Times New Roman" w:hAnsi="Times New Roman" w:cs="Times New Roman"/>
          <w:sz w:val="24"/>
          <w:szCs w:val="24"/>
          <w:lang w:val="en-GB"/>
        </w:rPr>
        <w:t>mainly involve the exchange of ideas and knowledge</w:t>
      </w:r>
      <w:r w:rsidR="00F95D2E">
        <w:rPr>
          <w:rFonts w:ascii="Times New Roman" w:hAnsi="Times New Roman" w:cs="Times New Roman"/>
          <w:sz w:val="24"/>
          <w:szCs w:val="24"/>
          <w:lang w:val="en-GB"/>
        </w:rPr>
        <w:t>,</w:t>
      </w:r>
      <w:r w:rsidR="00CF2872">
        <w:rPr>
          <w:rFonts w:ascii="Times New Roman" w:hAnsi="Times New Roman" w:cs="Times New Roman"/>
          <w:sz w:val="24"/>
          <w:szCs w:val="24"/>
          <w:lang w:val="en-GB"/>
        </w:rPr>
        <w:t xml:space="preserve"> and </w:t>
      </w:r>
      <w:r w:rsidR="00725777">
        <w:rPr>
          <w:rFonts w:ascii="Times New Roman" w:hAnsi="Times New Roman" w:cs="Times New Roman"/>
          <w:sz w:val="24"/>
          <w:szCs w:val="24"/>
          <w:lang w:val="en-GB"/>
        </w:rPr>
        <w:t>define</w:t>
      </w:r>
      <w:r w:rsidR="00A9166D">
        <w:rPr>
          <w:rFonts w:ascii="Times New Roman" w:hAnsi="Times New Roman" w:cs="Times New Roman"/>
          <w:sz w:val="24"/>
          <w:szCs w:val="24"/>
          <w:lang w:val="en-GB"/>
        </w:rPr>
        <w:t xml:space="preserve"> </w:t>
      </w:r>
      <w:r w:rsidR="00725777">
        <w:rPr>
          <w:rFonts w:ascii="Times New Roman" w:hAnsi="Times New Roman" w:cs="Times New Roman"/>
          <w:sz w:val="24"/>
          <w:szCs w:val="24"/>
          <w:lang w:val="en-GB"/>
        </w:rPr>
        <w:t xml:space="preserve">them as </w:t>
      </w:r>
      <w:r w:rsidR="00A9166D">
        <w:rPr>
          <w:rFonts w:ascii="Times New Roman" w:hAnsi="Times New Roman" w:cs="Times New Roman"/>
          <w:sz w:val="24"/>
          <w:szCs w:val="24"/>
          <w:lang w:val="en-GB"/>
        </w:rPr>
        <w:t xml:space="preserve">coordination </w:t>
      </w:r>
      <w:r w:rsidR="00CF2872">
        <w:rPr>
          <w:rFonts w:ascii="Times New Roman" w:hAnsi="Times New Roman" w:cs="Times New Roman"/>
          <w:sz w:val="24"/>
          <w:szCs w:val="24"/>
          <w:lang w:val="en-GB"/>
        </w:rPr>
        <w:t xml:space="preserve">if </w:t>
      </w:r>
      <w:r w:rsidR="00F95D2E">
        <w:rPr>
          <w:rFonts w:ascii="Times New Roman" w:hAnsi="Times New Roman" w:cs="Times New Roman"/>
          <w:sz w:val="24"/>
          <w:szCs w:val="24"/>
          <w:lang w:val="en-GB"/>
        </w:rPr>
        <w:t xml:space="preserve">they </w:t>
      </w:r>
      <w:r w:rsidR="00A9166D">
        <w:rPr>
          <w:rFonts w:ascii="Times New Roman" w:hAnsi="Times New Roman" w:cs="Times New Roman"/>
          <w:sz w:val="24"/>
          <w:szCs w:val="24"/>
          <w:lang w:val="en-GB"/>
        </w:rPr>
        <w:t xml:space="preserve">mainly involve </w:t>
      </w:r>
      <w:r w:rsidR="00CF2872">
        <w:rPr>
          <w:rFonts w:ascii="Times New Roman" w:hAnsi="Times New Roman" w:cs="Times New Roman"/>
          <w:sz w:val="24"/>
          <w:szCs w:val="24"/>
          <w:lang w:val="en-GB"/>
        </w:rPr>
        <w:t>accommodat</w:t>
      </w:r>
      <w:r w:rsidR="00F95D2E">
        <w:rPr>
          <w:rFonts w:ascii="Times New Roman" w:hAnsi="Times New Roman" w:cs="Times New Roman"/>
          <w:sz w:val="24"/>
          <w:szCs w:val="24"/>
          <w:lang w:val="en-GB"/>
        </w:rPr>
        <w:t>ion of</w:t>
      </w:r>
      <w:r w:rsidR="00CF2872">
        <w:rPr>
          <w:rFonts w:ascii="Times New Roman" w:hAnsi="Times New Roman" w:cs="Times New Roman"/>
          <w:sz w:val="24"/>
          <w:szCs w:val="24"/>
          <w:lang w:val="en-GB"/>
        </w:rPr>
        <w:t xml:space="preserve"> mutual adjustments.</w:t>
      </w:r>
      <w:r w:rsidR="00F95D2E">
        <w:rPr>
          <w:rFonts w:ascii="Times New Roman" w:hAnsi="Times New Roman" w:cs="Times New Roman"/>
          <w:sz w:val="24"/>
          <w:szCs w:val="24"/>
          <w:lang w:val="en-GB"/>
        </w:rPr>
        <w:t xml:space="preserve"> Although cooperation and coordination are valuable contributions t</w:t>
      </w:r>
      <w:r w:rsidR="00AE5B3E">
        <w:rPr>
          <w:rFonts w:ascii="Times New Roman" w:hAnsi="Times New Roman" w:cs="Times New Roman"/>
          <w:sz w:val="24"/>
          <w:szCs w:val="24"/>
          <w:lang w:val="en-GB"/>
        </w:rPr>
        <w:t>o</w:t>
      </w:r>
      <w:r w:rsidR="00F95D2E">
        <w:rPr>
          <w:rFonts w:ascii="Times New Roman" w:hAnsi="Times New Roman" w:cs="Times New Roman"/>
          <w:sz w:val="24"/>
          <w:szCs w:val="24"/>
          <w:lang w:val="en-GB"/>
        </w:rPr>
        <w:t xml:space="preserve"> governance</w:t>
      </w:r>
      <w:r w:rsidR="00AE5B3E">
        <w:rPr>
          <w:rFonts w:ascii="Times New Roman" w:hAnsi="Times New Roman" w:cs="Times New Roman"/>
          <w:sz w:val="24"/>
          <w:szCs w:val="24"/>
          <w:lang w:val="en-GB"/>
        </w:rPr>
        <w:t>, only collaboration leads the actors to join forces.</w:t>
      </w:r>
    </w:p>
    <w:p w14:paraId="30537CBA" w14:textId="77777777" w:rsidR="00871459" w:rsidRDefault="00871459" w:rsidP="00D15DE6">
      <w:pPr>
        <w:spacing w:after="0" w:line="480" w:lineRule="auto"/>
        <w:rPr>
          <w:rFonts w:ascii="Times New Roman" w:hAnsi="Times New Roman" w:cs="Times New Roman"/>
          <w:sz w:val="24"/>
          <w:szCs w:val="24"/>
          <w:lang w:val="en-GB"/>
        </w:rPr>
      </w:pPr>
    </w:p>
    <w:p w14:paraId="0DE4B8D3" w14:textId="5A709BFB" w:rsidR="009243A6" w:rsidRDefault="00CF2872"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Collaboration is the most demanding of </w:t>
      </w:r>
      <w:r w:rsidR="00871459">
        <w:rPr>
          <w:rFonts w:ascii="Times New Roman" w:hAnsi="Times New Roman" w:cs="Times New Roman"/>
          <w:sz w:val="24"/>
          <w:szCs w:val="24"/>
          <w:lang w:val="en-GB"/>
        </w:rPr>
        <w:t xml:space="preserve">the three forms of </w:t>
      </w:r>
      <w:r>
        <w:rPr>
          <w:rFonts w:ascii="Times New Roman" w:hAnsi="Times New Roman" w:cs="Times New Roman"/>
          <w:sz w:val="24"/>
          <w:szCs w:val="24"/>
          <w:lang w:val="en-GB"/>
        </w:rPr>
        <w:t>interaction</w:t>
      </w:r>
      <w:r w:rsidR="00E144BB">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871459">
        <w:rPr>
          <w:rFonts w:ascii="Times New Roman" w:hAnsi="Times New Roman" w:cs="Times New Roman"/>
          <w:sz w:val="24"/>
          <w:szCs w:val="24"/>
          <w:lang w:val="en-GB"/>
        </w:rPr>
        <w:t xml:space="preserve">particularly </w:t>
      </w:r>
      <w:r>
        <w:rPr>
          <w:rFonts w:ascii="Times New Roman" w:hAnsi="Times New Roman" w:cs="Times New Roman"/>
          <w:sz w:val="24"/>
          <w:szCs w:val="24"/>
          <w:lang w:val="en-GB"/>
        </w:rPr>
        <w:t>s</w:t>
      </w:r>
      <w:r w:rsidR="000E5E13">
        <w:rPr>
          <w:rFonts w:ascii="Times New Roman" w:hAnsi="Times New Roman" w:cs="Times New Roman"/>
          <w:sz w:val="24"/>
          <w:szCs w:val="24"/>
          <w:lang w:val="en-GB"/>
        </w:rPr>
        <w:t xml:space="preserve">ince </w:t>
      </w:r>
      <w:r>
        <w:rPr>
          <w:rFonts w:ascii="Times New Roman" w:hAnsi="Times New Roman" w:cs="Times New Roman"/>
          <w:sz w:val="24"/>
          <w:szCs w:val="24"/>
          <w:lang w:val="en-GB"/>
        </w:rPr>
        <w:t xml:space="preserve">efforts to </w:t>
      </w:r>
      <w:r w:rsidR="00AE5B3E">
        <w:rPr>
          <w:rFonts w:ascii="Times New Roman" w:hAnsi="Times New Roman" w:cs="Times New Roman"/>
          <w:sz w:val="24"/>
          <w:szCs w:val="24"/>
          <w:lang w:val="en-GB"/>
        </w:rPr>
        <w:t>join forces</w:t>
      </w:r>
      <w:r>
        <w:rPr>
          <w:rFonts w:ascii="Times New Roman" w:hAnsi="Times New Roman" w:cs="Times New Roman"/>
          <w:sz w:val="24"/>
          <w:szCs w:val="24"/>
          <w:lang w:val="en-GB"/>
        </w:rPr>
        <w:t xml:space="preserve"> among autonomous actors are</w:t>
      </w:r>
      <w:r w:rsidR="000E5E13">
        <w:rPr>
          <w:rFonts w:ascii="Times New Roman" w:hAnsi="Times New Roman" w:cs="Times New Roman"/>
          <w:sz w:val="24"/>
          <w:szCs w:val="24"/>
          <w:lang w:val="en-GB"/>
        </w:rPr>
        <w:t xml:space="preserve"> constantly in danger of being undermined by centrifugal forces</w:t>
      </w:r>
      <w:r w:rsidR="00AE5B3E">
        <w:rPr>
          <w:rFonts w:ascii="Times New Roman" w:hAnsi="Times New Roman" w:cs="Times New Roman"/>
          <w:sz w:val="24"/>
          <w:szCs w:val="24"/>
          <w:lang w:val="en-GB"/>
        </w:rPr>
        <w:t xml:space="preserve">. </w:t>
      </w:r>
      <w:r w:rsidR="00232735">
        <w:rPr>
          <w:rFonts w:ascii="Times New Roman" w:hAnsi="Times New Roman" w:cs="Times New Roman"/>
          <w:sz w:val="24"/>
          <w:szCs w:val="24"/>
          <w:lang w:val="en-GB"/>
        </w:rPr>
        <w:t>C</w:t>
      </w:r>
      <w:r w:rsidR="005719BE">
        <w:rPr>
          <w:rFonts w:ascii="Times New Roman" w:hAnsi="Times New Roman" w:cs="Times New Roman"/>
          <w:sz w:val="24"/>
          <w:szCs w:val="24"/>
          <w:lang w:val="en-GB"/>
        </w:rPr>
        <w:t>ollaboration is conditioned by two factors</w:t>
      </w:r>
      <w:r w:rsidR="00734CA7">
        <w:rPr>
          <w:rFonts w:ascii="Times New Roman" w:hAnsi="Times New Roman" w:cs="Times New Roman"/>
          <w:sz w:val="24"/>
          <w:szCs w:val="24"/>
          <w:lang w:val="en-GB"/>
        </w:rPr>
        <w:t>.</w:t>
      </w:r>
      <w:r w:rsidR="00EF6682">
        <w:rPr>
          <w:rFonts w:ascii="Times New Roman" w:hAnsi="Times New Roman" w:cs="Times New Roman"/>
          <w:sz w:val="24"/>
          <w:szCs w:val="24"/>
          <w:lang w:val="en-GB"/>
        </w:rPr>
        <w:t xml:space="preserve"> </w:t>
      </w:r>
      <w:r w:rsidR="000A15E6">
        <w:rPr>
          <w:rFonts w:ascii="Times New Roman" w:hAnsi="Times New Roman" w:cs="Times New Roman"/>
          <w:sz w:val="24"/>
          <w:szCs w:val="24"/>
          <w:lang w:val="en-GB"/>
        </w:rPr>
        <w:t xml:space="preserve">First, </w:t>
      </w:r>
      <w:r w:rsidR="00EF6682">
        <w:rPr>
          <w:rFonts w:ascii="Times New Roman" w:hAnsi="Times New Roman" w:cs="Times New Roman"/>
          <w:sz w:val="24"/>
          <w:szCs w:val="24"/>
          <w:lang w:val="en-GB"/>
        </w:rPr>
        <w:t xml:space="preserve">existing literature </w:t>
      </w:r>
      <w:r w:rsidR="00EF6682">
        <w:rPr>
          <w:rFonts w:ascii="Times New Roman" w:hAnsi="Times New Roman" w:cs="Times New Roman"/>
          <w:sz w:val="24"/>
          <w:szCs w:val="24"/>
          <w:lang w:val="en-GB"/>
        </w:rPr>
        <w:lastRenderedPageBreak/>
        <w:t>agree</w:t>
      </w:r>
      <w:r w:rsidR="00DE6064">
        <w:rPr>
          <w:rFonts w:ascii="Times New Roman" w:hAnsi="Times New Roman" w:cs="Times New Roman"/>
          <w:sz w:val="24"/>
          <w:szCs w:val="24"/>
          <w:lang w:val="en-GB"/>
        </w:rPr>
        <w:t>s</w:t>
      </w:r>
      <w:r w:rsidR="00EF6682">
        <w:rPr>
          <w:rFonts w:ascii="Times New Roman" w:hAnsi="Times New Roman" w:cs="Times New Roman"/>
          <w:sz w:val="24"/>
          <w:szCs w:val="24"/>
          <w:lang w:val="en-GB"/>
        </w:rPr>
        <w:t xml:space="preserve"> </w:t>
      </w:r>
      <w:r w:rsidR="00871459">
        <w:rPr>
          <w:rFonts w:ascii="Times New Roman" w:hAnsi="Times New Roman" w:cs="Times New Roman"/>
          <w:sz w:val="24"/>
          <w:szCs w:val="24"/>
          <w:lang w:val="en-GB"/>
        </w:rPr>
        <w:t xml:space="preserve">that </w:t>
      </w:r>
      <w:r w:rsidR="00EF6682" w:rsidRPr="008D6A5B">
        <w:rPr>
          <w:rFonts w:ascii="Times New Roman" w:hAnsi="Times New Roman" w:cs="Times New Roman"/>
          <w:i/>
          <w:sz w:val="24"/>
          <w:szCs w:val="24"/>
          <w:lang w:val="en-GB"/>
        </w:rPr>
        <w:t>interdependence</w:t>
      </w:r>
      <w:r w:rsidR="00EF6682">
        <w:rPr>
          <w:rFonts w:ascii="Times New Roman" w:hAnsi="Times New Roman" w:cs="Times New Roman"/>
          <w:sz w:val="24"/>
          <w:szCs w:val="24"/>
          <w:lang w:val="en-GB"/>
        </w:rPr>
        <w:t xml:space="preserve"> between </w:t>
      </w:r>
      <w:r w:rsidR="0024506A">
        <w:rPr>
          <w:rFonts w:ascii="Times New Roman" w:hAnsi="Times New Roman" w:cs="Times New Roman"/>
          <w:sz w:val="24"/>
          <w:szCs w:val="24"/>
          <w:lang w:val="en-GB"/>
        </w:rPr>
        <w:t xml:space="preserve">involved </w:t>
      </w:r>
      <w:r w:rsidR="00EF6682">
        <w:rPr>
          <w:rFonts w:ascii="Times New Roman" w:hAnsi="Times New Roman" w:cs="Times New Roman"/>
          <w:sz w:val="24"/>
          <w:szCs w:val="24"/>
          <w:lang w:val="en-GB"/>
        </w:rPr>
        <w:t>actors is conducive to collaboration</w:t>
      </w:r>
      <w:r w:rsidR="000A15E6">
        <w:rPr>
          <w:rFonts w:ascii="Times New Roman" w:hAnsi="Times New Roman" w:cs="Times New Roman"/>
          <w:sz w:val="24"/>
          <w:szCs w:val="24"/>
          <w:lang w:val="en-GB"/>
        </w:rPr>
        <w:t xml:space="preserve"> </w:t>
      </w:r>
      <w:r w:rsidR="00DB7820" w:rsidRPr="000A15E6">
        <w:rPr>
          <w:rFonts w:ascii="Times New Roman" w:hAnsi="Times New Roman" w:cs="Times New Roman"/>
          <w:sz w:val="24"/>
          <w:szCs w:val="24"/>
          <w:lang w:val="en-US"/>
        </w:rPr>
        <w:t xml:space="preserve">(Kooiman, 1993; Kickert, Klijn and Koppenjan, 1997; Sørensen and Torfing, 2007). </w:t>
      </w:r>
      <w:r w:rsidR="00AB78D7">
        <w:rPr>
          <w:rFonts w:ascii="Times New Roman" w:hAnsi="Times New Roman" w:cs="Times New Roman"/>
          <w:sz w:val="24"/>
          <w:szCs w:val="24"/>
          <w:lang w:val="en-US"/>
        </w:rPr>
        <w:t>When</w:t>
      </w:r>
      <w:r w:rsidR="0024506A">
        <w:rPr>
          <w:rFonts w:ascii="Times New Roman" w:hAnsi="Times New Roman" w:cs="Times New Roman"/>
          <w:sz w:val="24"/>
          <w:szCs w:val="24"/>
          <w:lang w:val="en-US"/>
        </w:rPr>
        <w:t xml:space="preserve"> </w:t>
      </w:r>
      <w:r w:rsidR="00AB78D7">
        <w:rPr>
          <w:rFonts w:ascii="Times New Roman" w:hAnsi="Times New Roman" w:cs="Times New Roman"/>
          <w:sz w:val="24"/>
          <w:szCs w:val="24"/>
          <w:lang w:val="en-US"/>
        </w:rPr>
        <w:t xml:space="preserve">engaged in </w:t>
      </w:r>
      <w:r w:rsidR="0024506A">
        <w:rPr>
          <w:rFonts w:ascii="Times New Roman" w:hAnsi="Times New Roman" w:cs="Times New Roman"/>
          <w:sz w:val="24"/>
          <w:szCs w:val="24"/>
          <w:lang w:val="en-US"/>
        </w:rPr>
        <w:t>cooperation and coordination</w:t>
      </w:r>
      <w:r w:rsidR="00DE6064">
        <w:rPr>
          <w:rFonts w:ascii="Times New Roman" w:hAnsi="Times New Roman" w:cs="Times New Roman"/>
          <w:sz w:val="24"/>
          <w:szCs w:val="24"/>
          <w:lang w:val="en-US"/>
        </w:rPr>
        <w:t>,</w:t>
      </w:r>
      <w:r w:rsidR="0024506A">
        <w:rPr>
          <w:rFonts w:ascii="Times New Roman" w:hAnsi="Times New Roman" w:cs="Times New Roman"/>
          <w:sz w:val="24"/>
          <w:szCs w:val="24"/>
          <w:lang w:val="en-US"/>
        </w:rPr>
        <w:t xml:space="preserve"> </w:t>
      </w:r>
      <w:r w:rsidR="00DE6064">
        <w:rPr>
          <w:rFonts w:ascii="Times New Roman" w:hAnsi="Times New Roman" w:cs="Times New Roman"/>
          <w:sz w:val="24"/>
          <w:szCs w:val="24"/>
          <w:lang w:val="en-US"/>
        </w:rPr>
        <w:t xml:space="preserve">the </w:t>
      </w:r>
      <w:r w:rsidR="00AB78D7">
        <w:rPr>
          <w:rFonts w:ascii="Times New Roman" w:hAnsi="Times New Roman" w:cs="Times New Roman"/>
          <w:sz w:val="24"/>
          <w:szCs w:val="24"/>
          <w:lang w:val="en-US"/>
        </w:rPr>
        <w:t xml:space="preserve">actors can continue to pursue their own </w:t>
      </w:r>
      <w:r w:rsidR="00734CA7">
        <w:rPr>
          <w:rFonts w:ascii="Times New Roman" w:hAnsi="Times New Roman" w:cs="Times New Roman"/>
          <w:sz w:val="24"/>
          <w:szCs w:val="24"/>
          <w:lang w:val="en-US"/>
        </w:rPr>
        <w:t xml:space="preserve">goals and </w:t>
      </w:r>
      <w:r w:rsidR="00AB78D7">
        <w:rPr>
          <w:rFonts w:ascii="Times New Roman" w:hAnsi="Times New Roman" w:cs="Times New Roman"/>
          <w:sz w:val="24"/>
          <w:szCs w:val="24"/>
          <w:lang w:val="en-US"/>
        </w:rPr>
        <w:t>interests,</w:t>
      </w:r>
      <w:r w:rsidR="0024506A">
        <w:rPr>
          <w:rFonts w:ascii="Times New Roman" w:hAnsi="Times New Roman" w:cs="Times New Roman"/>
          <w:sz w:val="24"/>
          <w:szCs w:val="24"/>
          <w:lang w:val="en-US"/>
        </w:rPr>
        <w:t xml:space="preserve"> </w:t>
      </w:r>
      <w:r w:rsidR="00AB78D7">
        <w:rPr>
          <w:rFonts w:ascii="Times New Roman" w:hAnsi="Times New Roman" w:cs="Times New Roman"/>
          <w:sz w:val="24"/>
          <w:szCs w:val="24"/>
          <w:lang w:val="en-US"/>
        </w:rPr>
        <w:t xml:space="preserve">but </w:t>
      </w:r>
      <w:r w:rsidR="00F61A21">
        <w:rPr>
          <w:rFonts w:ascii="Times New Roman" w:hAnsi="Times New Roman" w:cs="Times New Roman"/>
          <w:sz w:val="24"/>
          <w:szCs w:val="24"/>
          <w:lang w:val="en-US"/>
        </w:rPr>
        <w:t xml:space="preserve">moving </w:t>
      </w:r>
      <w:r w:rsidR="00DE6064">
        <w:rPr>
          <w:rFonts w:ascii="Times New Roman" w:hAnsi="Times New Roman" w:cs="Times New Roman"/>
          <w:sz w:val="24"/>
          <w:szCs w:val="24"/>
          <w:lang w:val="en-US"/>
        </w:rPr>
        <w:t>in</w:t>
      </w:r>
      <w:r w:rsidR="00F61A21">
        <w:rPr>
          <w:rFonts w:ascii="Times New Roman" w:hAnsi="Times New Roman" w:cs="Times New Roman"/>
          <w:sz w:val="24"/>
          <w:szCs w:val="24"/>
          <w:lang w:val="en-US"/>
        </w:rPr>
        <w:t>to</w:t>
      </w:r>
      <w:r w:rsidR="00DE6064">
        <w:rPr>
          <w:rFonts w:ascii="Times New Roman" w:hAnsi="Times New Roman" w:cs="Times New Roman"/>
          <w:sz w:val="24"/>
          <w:szCs w:val="24"/>
          <w:lang w:val="en-US"/>
        </w:rPr>
        <w:t xml:space="preserve"> </w:t>
      </w:r>
      <w:r w:rsidR="0024506A">
        <w:rPr>
          <w:rFonts w:ascii="Times New Roman" w:hAnsi="Times New Roman" w:cs="Times New Roman"/>
          <w:sz w:val="24"/>
          <w:szCs w:val="24"/>
          <w:lang w:val="en-US"/>
        </w:rPr>
        <w:t xml:space="preserve">collaboration </w:t>
      </w:r>
      <w:r w:rsidR="00AB78D7">
        <w:rPr>
          <w:rFonts w:ascii="Times New Roman" w:hAnsi="Times New Roman" w:cs="Times New Roman"/>
          <w:sz w:val="24"/>
          <w:szCs w:val="24"/>
          <w:lang w:val="en-US"/>
        </w:rPr>
        <w:t>t</w:t>
      </w:r>
      <w:r w:rsidR="0024506A">
        <w:rPr>
          <w:rFonts w:ascii="Times New Roman" w:hAnsi="Times New Roman" w:cs="Times New Roman"/>
          <w:sz w:val="24"/>
          <w:szCs w:val="24"/>
          <w:lang w:val="en-US"/>
        </w:rPr>
        <w:t>he</w:t>
      </w:r>
      <w:r w:rsidR="00F61A21">
        <w:rPr>
          <w:rFonts w:ascii="Times New Roman" w:hAnsi="Times New Roman" w:cs="Times New Roman"/>
          <w:sz w:val="24"/>
          <w:szCs w:val="24"/>
          <w:lang w:val="en-US"/>
        </w:rPr>
        <w:t xml:space="preserve"> actors</w:t>
      </w:r>
      <w:r w:rsidR="0024506A">
        <w:rPr>
          <w:rFonts w:ascii="Times New Roman" w:hAnsi="Times New Roman" w:cs="Times New Roman"/>
          <w:sz w:val="24"/>
          <w:szCs w:val="24"/>
          <w:lang w:val="en-US"/>
        </w:rPr>
        <w:t xml:space="preserve"> </w:t>
      </w:r>
      <w:r w:rsidR="00AB78D7">
        <w:rPr>
          <w:rFonts w:ascii="Times New Roman" w:hAnsi="Times New Roman" w:cs="Times New Roman"/>
          <w:sz w:val="24"/>
          <w:szCs w:val="24"/>
          <w:lang w:val="en-US"/>
        </w:rPr>
        <w:t xml:space="preserve">must </w:t>
      </w:r>
      <w:r w:rsidR="002D7E50">
        <w:rPr>
          <w:rFonts w:ascii="Times New Roman" w:hAnsi="Times New Roman" w:cs="Times New Roman"/>
          <w:sz w:val="24"/>
          <w:szCs w:val="24"/>
          <w:lang w:val="en-US"/>
        </w:rPr>
        <w:t>refrain from pursuing all their aspirations</w:t>
      </w:r>
      <w:r w:rsidR="00734CA7">
        <w:rPr>
          <w:rFonts w:ascii="Times New Roman" w:hAnsi="Times New Roman" w:cs="Times New Roman"/>
          <w:sz w:val="24"/>
          <w:szCs w:val="24"/>
          <w:lang w:val="en-US"/>
        </w:rPr>
        <w:t>,</w:t>
      </w:r>
      <w:r w:rsidR="002D7E50">
        <w:rPr>
          <w:rFonts w:ascii="Times New Roman" w:hAnsi="Times New Roman" w:cs="Times New Roman"/>
          <w:sz w:val="24"/>
          <w:szCs w:val="24"/>
          <w:lang w:val="en-US"/>
        </w:rPr>
        <w:t xml:space="preserve"> and even sometimes give up something to gain something else</w:t>
      </w:r>
      <w:r w:rsidR="00DE6064">
        <w:rPr>
          <w:rFonts w:ascii="Times New Roman" w:hAnsi="Times New Roman" w:cs="Times New Roman"/>
          <w:sz w:val="24"/>
          <w:szCs w:val="24"/>
          <w:lang w:val="en-US"/>
        </w:rPr>
        <w:t xml:space="preserve">. </w:t>
      </w:r>
      <w:r w:rsidR="002D7E50">
        <w:rPr>
          <w:rFonts w:ascii="Times New Roman" w:hAnsi="Times New Roman" w:cs="Times New Roman"/>
          <w:sz w:val="24"/>
          <w:szCs w:val="24"/>
          <w:lang w:val="en-US"/>
        </w:rPr>
        <w:t xml:space="preserve">In the end, </w:t>
      </w:r>
      <w:r w:rsidR="00F61A21">
        <w:rPr>
          <w:rFonts w:ascii="Times New Roman" w:hAnsi="Times New Roman" w:cs="Times New Roman"/>
          <w:sz w:val="24"/>
          <w:szCs w:val="24"/>
          <w:lang w:val="en-US"/>
        </w:rPr>
        <w:t xml:space="preserve">the likeliness of such </w:t>
      </w:r>
      <w:r w:rsidR="00E144BB">
        <w:rPr>
          <w:rFonts w:ascii="Times New Roman" w:hAnsi="Times New Roman" w:cs="Times New Roman"/>
          <w:sz w:val="24"/>
          <w:szCs w:val="24"/>
          <w:lang w:val="en-US"/>
        </w:rPr>
        <w:t xml:space="preserve">a </w:t>
      </w:r>
      <w:r w:rsidR="00F61A21">
        <w:rPr>
          <w:rFonts w:ascii="Times New Roman" w:hAnsi="Times New Roman" w:cs="Times New Roman"/>
          <w:sz w:val="24"/>
          <w:szCs w:val="24"/>
          <w:lang w:val="en-US"/>
        </w:rPr>
        <w:t xml:space="preserve">move </w:t>
      </w:r>
      <w:r w:rsidR="008D6A5B">
        <w:rPr>
          <w:rFonts w:ascii="Times New Roman" w:hAnsi="Times New Roman" w:cs="Times New Roman"/>
          <w:sz w:val="24"/>
          <w:szCs w:val="24"/>
          <w:lang w:val="en-US"/>
        </w:rPr>
        <w:t xml:space="preserve">depends on </w:t>
      </w:r>
      <w:r w:rsidR="00F61A21">
        <w:rPr>
          <w:rFonts w:ascii="Times New Roman" w:hAnsi="Times New Roman" w:cs="Times New Roman"/>
          <w:sz w:val="24"/>
          <w:szCs w:val="24"/>
          <w:lang w:val="en-US"/>
        </w:rPr>
        <w:t xml:space="preserve">the outcome of </w:t>
      </w:r>
      <w:r w:rsidR="008D6A5B">
        <w:rPr>
          <w:rFonts w:ascii="Times New Roman" w:hAnsi="Times New Roman" w:cs="Times New Roman"/>
          <w:sz w:val="24"/>
          <w:szCs w:val="24"/>
          <w:lang w:val="en-US"/>
        </w:rPr>
        <w:t>the individual actors</w:t>
      </w:r>
      <w:r w:rsidR="00E144BB">
        <w:rPr>
          <w:rFonts w:ascii="Times New Roman" w:hAnsi="Times New Roman" w:cs="Times New Roman"/>
          <w:sz w:val="24"/>
          <w:szCs w:val="24"/>
          <w:lang w:val="en-US"/>
        </w:rPr>
        <w:t>’ assessments</w:t>
      </w:r>
      <w:r w:rsidR="008D6A5B">
        <w:rPr>
          <w:rFonts w:ascii="Times New Roman" w:hAnsi="Times New Roman" w:cs="Times New Roman"/>
          <w:sz w:val="24"/>
          <w:szCs w:val="24"/>
          <w:lang w:val="en-US"/>
        </w:rPr>
        <w:t xml:space="preserve"> of what they </w:t>
      </w:r>
      <w:r w:rsidR="00F61A21">
        <w:rPr>
          <w:rFonts w:ascii="Times New Roman" w:hAnsi="Times New Roman" w:cs="Times New Roman"/>
          <w:sz w:val="24"/>
          <w:szCs w:val="24"/>
          <w:lang w:val="en-US"/>
        </w:rPr>
        <w:t xml:space="preserve">may </w:t>
      </w:r>
      <w:r w:rsidR="008D6A5B">
        <w:rPr>
          <w:rFonts w:ascii="Times New Roman" w:hAnsi="Times New Roman" w:cs="Times New Roman"/>
          <w:sz w:val="24"/>
          <w:szCs w:val="24"/>
          <w:lang w:val="en-US"/>
        </w:rPr>
        <w:t xml:space="preserve">gain from </w:t>
      </w:r>
      <w:r w:rsidR="00DE6064">
        <w:rPr>
          <w:rFonts w:ascii="Times New Roman" w:hAnsi="Times New Roman" w:cs="Times New Roman"/>
          <w:sz w:val="24"/>
          <w:szCs w:val="24"/>
          <w:lang w:val="en-US"/>
        </w:rPr>
        <w:t>joining forces with other</w:t>
      </w:r>
      <w:r w:rsidR="008D6A5B">
        <w:rPr>
          <w:rFonts w:ascii="Times New Roman" w:hAnsi="Times New Roman" w:cs="Times New Roman"/>
          <w:sz w:val="24"/>
          <w:szCs w:val="24"/>
          <w:lang w:val="en-US"/>
        </w:rPr>
        <w:t xml:space="preserve"> actors</w:t>
      </w:r>
      <w:r w:rsidR="00F61A21">
        <w:rPr>
          <w:rFonts w:ascii="Times New Roman" w:hAnsi="Times New Roman" w:cs="Times New Roman"/>
          <w:sz w:val="24"/>
          <w:szCs w:val="24"/>
          <w:lang w:val="en-US"/>
        </w:rPr>
        <w:t xml:space="preserve"> as opposed to losses and potential gains </w:t>
      </w:r>
      <w:r w:rsidR="00E144BB">
        <w:rPr>
          <w:rFonts w:ascii="Times New Roman" w:hAnsi="Times New Roman" w:cs="Times New Roman"/>
          <w:sz w:val="24"/>
          <w:szCs w:val="24"/>
          <w:lang w:val="en-US"/>
        </w:rPr>
        <w:t xml:space="preserve">if they pursue </w:t>
      </w:r>
      <w:r w:rsidR="00F61A21">
        <w:rPr>
          <w:rFonts w:ascii="Times New Roman" w:hAnsi="Times New Roman" w:cs="Times New Roman"/>
          <w:sz w:val="24"/>
          <w:szCs w:val="24"/>
          <w:lang w:val="en-US"/>
        </w:rPr>
        <w:t>their interest by non-collaborative means</w:t>
      </w:r>
      <w:r w:rsidR="00734CA7">
        <w:rPr>
          <w:rFonts w:ascii="Times New Roman" w:hAnsi="Times New Roman" w:cs="Times New Roman"/>
          <w:sz w:val="24"/>
          <w:szCs w:val="24"/>
          <w:lang w:val="en-US"/>
        </w:rPr>
        <w:t>.</w:t>
      </w:r>
      <w:r w:rsidR="00DE6064">
        <w:rPr>
          <w:rFonts w:ascii="Times New Roman" w:hAnsi="Times New Roman" w:cs="Times New Roman"/>
          <w:sz w:val="24"/>
          <w:szCs w:val="24"/>
          <w:lang w:val="en-US"/>
        </w:rPr>
        <w:t xml:space="preserve"> </w:t>
      </w:r>
      <w:r w:rsidR="003416F1">
        <w:rPr>
          <w:rFonts w:ascii="Times New Roman" w:hAnsi="Times New Roman" w:cs="Times New Roman"/>
          <w:sz w:val="24"/>
          <w:szCs w:val="24"/>
          <w:lang w:val="en-US"/>
        </w:rPr>
        <w:t xml:space="preserve">It should be noted </w:t>
      </w:r>
      <w:r w:rsidR="008D6A5B">
        <w:rPr>
          <w:rFonts w:ascii="Times New Roman" w:hAnsi="Times New Roman" w:cs="Times New Roman"/>
          <w:sz w:val="24"/>
          <w:szCs w:val="24"/>
          <w:lang w:val="en-US"/>
        </w:rPr>
        <w:t xml:space="preserve">that asymmetries in power </w:t>
      </w:r>
      <w:r w:rsidR="00E144BB">
        <w:rPr>
          <w:rFonts w:ascii="Times New Roman" w:hAnsi="Times New Roman" w:cs="Times New Roman"/>
          <w:sz w:val="24"/>
          <w:szCs w:val="24"/>
          <w:lang w:val="en-US"/>
        </w:rPr>
        <w:t xml:space="preserve">are </w:t>
      </w:r>
      <w:r w:rsidR="008D6A5B">
        <w:rPr>
          <w:rFonts w:ascii="Times New Roman" w:hAnsi="Times New Roman" w:cs="Times New Roman"/>
          <w:sz w:val="24"/>
          <w:szCs w:val="24"/>
          <w:lang w:val="en-US"/>
        </w:rPr>
        <w:t xml:space="preserve">not a hindrance to collaboration. If the parties share a sense of interdependency collaboration is possible. </w:t>
      </w:r>
      <w:r w:rsidR="003416F1">
        <w:rPr>
          <w:rFonts w:ascii="Times New Roman" w:hAnsi="Times New Roman" w:cs="Times New Roman"/>
          <w:sz w:val="24"/>
          <w:szCs w:val="24"/>
          <w:lang w:val="en-US"/>
        </w:rPr>
        <w:t xml:space="preserve">Just to illustrate: If one of the strong economies in Europe aims to improve its employment rate one way </w:t>
      </w:r>
      <w:r w:rsidR="008D6A5B">
        <w:rPr>
          <w:rFonts w:ascii="Times New Roman" w:hAnsi="Times New Roman" w:cs="Times New Roman"/>
          <w:sz w:val="24"/>
          <w:szCs w:val="24"/>
          <w:lang w:val="en-US"/>
        </w:rPr>
        <w:t xml:space="preserve">of doing this is to </w:t>
      </w:r>
      <w:r w:rsidR="003416F1">
        <w:rPr>
          <w:rFonts w:ascii="Times New Roman" w:hAnsi="Times New Roman" w:cs="Times New Roman"/>
          <w:sz w:val="24"/>
          <w:szCs w:val="24"/>
          <w:lang w:val="en-US"/>
        </w:rPr>
        <w:t xml:space="preserve">engage in a collaborative endeavor to create </w:t>
      </w:r>
      <w:r w:rsidR="008D6A5B">
        <w:rPr>
          <w:rFonts w:ascii="Times New Roman" w:hAnsi="Times New Roman" w:cs="Times New Roman"/>
          <w:sz w:val="24"/>
          <w:szCs w:val="24"/>
          <w:lang w:val="en-US"/>
        </w:rPr>
        <w:t xml:space="preserve">stronger markets and </w:t>
      </w:r>
      <w:r w:rsidR="003416F1">
        <w:rPr>
          <w:rFonts w:ascii="Times New Roman" w:hAnsi="Times New Roman" w:cs="Times New Roman"/>
          <w:sz w:val="24"/>
          <w:szCs w:val="24"/>
          <w:lang w:val="en-US"/>
        </w:rPr>
        <w:t>more prosperous consumers in some of the weaker economies in Europe.</w:t>
      </w:r>
      <w:r w:rsidR="004E7A1D">
        <w:rPr>
          <w:rFonts w:ascii="Times New Roman" w:hAnsi="Times New Roman" w:cs="Times New Roman"/>
          <w:sz w:val="24"/>
          <w:szCs w:val="24"/>
          <w:lang w:val="en-US"/>
        </w:rPr>
        <w:t xml:space="preserve"> </w:t>
      </w:r>
    </w:p>
    <w:p w14:paraId="1A93348C" w14:textId="77777777" w:rsidR="004C39C6" w:rsidRDefault="004C39C6" w:rsidP="00D15DE6">
      <w:pPr>
        <w:spacing w:after="0" w:line="480" w:lineRule="auto"/>
        <w:rPr>
          <w:rFonts w:ascii="Times New Roman" w:hAnsi="Times New Roman" w:cs="Times New Roman"/>
          <w:sz w:val="24"/>
          <w:szCs w:val="24"/>
          <w:lang w:val="en-GB"/>
        </w:rPr>
      </w:pPr>
    </w:p>
    <w:p w14:paraId="1C5393B0" w14:textId="02BDD867" w:rsidR="00CD0062" w:rsidRDefault="000A15E6"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Second, recent studies indicate </w:t>
      </w:r>
      <w:r w:rsidRPr="008D6A5B">
        <w:rPr>
          <w:rFonts w:ascii="Times New Roman" w:hAnsi="Times New Roman" w:cs="Times New Roman"/>
          <w:i/>
          <w:sz w:val="24"/>
          <w:szCs w:val="24"/>
          <w:lang w:val="en-GB"/>
        </w:rPr>
        <w:t xml:space="preserve">that </w:t>
      </w:r>
      <w:r w:rsidR="004C39C6" w:rsidRPr="008D6A5B">
        <w:rPr>
          <w:rFonts w:ascii="Times New Roman" w:hAnsi="Times New Roman" w:cs="Times New Roman"/>
          <w:i/>
          <w:sz w:val="24"/>
          <w:szCs w:val="24"/>
          <w:lang w:val="en-GB"/>
        </w:rPr>
        <w:t>leadership and management</w:t>
      </w:r>
      <w:r w:rsidR="004C39C6" w:rsidRPr="0043202C">
        <w:rPr>
          <w:rFonts w:ascii="Times New Roman" w:hAnsi="Times New Roman" w:cs="Times New Roman"/>
          <w:sz w:val="24"/>
          <w:szCs w:val="24"/>
          <w:lang w:val="en-GB"/>
        </w:rPr>
        <w:t xml:space="preserve"> of collaborative</w:t>
      </w:r>
      <w:r w:rsidR="004C39C6">
        <w:rPr>
          <w:rFonts w:ascii="Times New Roman" w:hAnsi="Times New Roman" w:cs="Times New Roman"/>
          <w:sz w:val="24"/>
          <w:szCs w:val="24"/>
          <w:lang w:val="en-GB"/>
        </w:rPr>
        <w:t xml:space="preserve"> governance is important for its success or failure. A substantial literature on collaborative </w:t>
      </w:r>
      <w:r w:rsidR="0043202C">
        <w:rPr>
          <w:rFonts w:ascii="Times New Roman" w:hAnsi="Times New Roman" w:cs="Times New Roman"/>
          <w:sz w:val="24"/>
          <w:szCs w:val="24"/>
          <w:lang w:val="en-GB"/>
        </w:rPr>
        <w:t xml:space="preserve">leadership and </w:t>
      </w:r>
      <w:r w:rsidR="004C39C6">
        <w:rPr>
          <w:rFonts w:ascii="Times New Roman" w:hAnsi="Times New Roman" w:cs="Times New Roman"/>
          <w:sz w:val="24"/>
          <w:szCs w:val="24"/>
          <w:lang w:val="en-GB"/>
        </w:rPr>
        <w:t xml:space="preserve">management </w:t>
      </w:r>
      <w:r w:rsidR="00E06E76">
        <w:rPr>
          <w:rFonts w:ascii="Times New Roman" w:hAnsi="Times New Roman" w:cs="Times New Roman"/>
          <w:sz w:val="24"/>
          <w:szCs w:val="24"/>
          <w:lang w:val="en-GB"/>
        </w:rPr>
        <w:t>argues that the success or failure of collaboration processes depends on how the</w:t>
      </w:r>
      <w:r w:rsidR="003339AC">
        <w:rPr>
          <w:rFonts w:ascii="Times New Roman" w:hAnsi="Times New Roman" w:cs="Times New Roman"/>
          <w:sz w:val="24"/>
          <w:szCs w:val="24"/>
          <w:lang w:val="en-GB"/>
        </w:rPr>
        <w:t>se processes</w:t>
      </w:r>
      <w:r w:rsidR="00E06E76">
        <w:rPr>
          <w:rFonts w:ascii="Times New Roman" w:hAnsi="Times New Roman" w:cs="Times New Roman"/>
          <w:sz w:val="24"/>
          <w:szCs w:val="24"/>
          <w:lang w:val="en-GB"/>
        </w:rPr>
        <w:t xml:space="preserve"> are organized and </w:t>
      </w:r>
      <w:r w:rsidR="003339AC">
        <w:rPr>
          <w:rFonts w:ascii="Times New Roman" w:hAnsi="Times New Roman" w:cs="Times New Roman"/>
          <w:sz w:val="24"/>
          <w:szCs w:val="24"/>
          <w:lang w:val="en-GB"/>
        </w:rPr>
        <w:t>conducted</w:t>
      </w:r>
      <w:r w:rsidR="004C39C6">
        <w:rPr>
          <w:rFonts w:ascii="Times New Roman" w:hAnsi="Times New Roman" w:cs="Times New Roman"/>
          <w:sz w:val="24"/>
          <w:szCs w:val="24"/>
          <w:lang w:val="en-GB"/>
        </w:rPr>
        <w:t xml:space="preserve"> (Agranoff and McGuire, 2003; Ansell and Gash, 2008). Governance research</w:t>
      </w:r>
      <w:r w:rsidR="00E06E76">
        <w:rPr>
          <w:rFonts w:ascii="Times New Roman" w:hAnsi="Times New Roman" w:cs="Times New Roman"/>
          <w:sz w:val="24"/>
          <w:szCs w:val="24"/>
          <w:lang w:val="en-GB"/>
        </w:rPr>
        <w:t xml:space="preserve"> follows suit by introducing the </w:t>
      </w:r>
      <w:r w:rsidR="004C39C6" w:rsidRPr="008D6A5B">
        <w:rPr>
          <w:rFonts w:ascii="Times New Roman" w:hAnsi="Times New Roman" w:cs="Times New Roman"/>
          <w:sz w:val="24"/>
          <w:szCs w:val="24"/>
          <w:lang w:val="en-GB"/>
        </w:rPr>
        <w:t>term metagovernance</w:t>
      </w:r>
      <w:r w:rsidR="004C39C6">
        <w:rPr>
          <w:rFonts w:ascii="Times New Roman" w:hAnsi="Times New Roman" w:cs="Times New Roman"/>
          <w:sz w:val="24"/>
          <w:szCs w:val="24"/>
          <w:lang w:val="en-GB"/>
        </w:rPr>
        <w:t xml:space="preserve"> </w:t>
      </w:r>
      <w:r w:rsidR="00E06E76">
        <w:rPr>
          <w:rFonts w:ascii="Times New Roman" w:hAnsi="Times New Roman" w:cs="Times New Roman"/>
          <w:sz w:val="24"/>
          <w:szCs w:val="24"/>
          <w:lang w:val="en-GB"/>
        </w:rPr>
        <w:t xml:space="preserve">defined as tools of governance designed to govern more or less autonomous actors </w:t>
      </w:r>
      <w:r>
        <w:rPr>
          <w:rFonts w:ascii="Times New Roman" w:hAnsi="Times New Roman" w:cs="Times New Roman"/>
          <w:sz w:val="24"/>
          <w:szCs w:val="24"/>
          <w:lang w:val="en-GB"/>
        </w:rPr>
        <w:t>(Kooiman, 1993, 2003; Jessop, 1998, 2002).</w:t>
      </w:r>
      <w:r w:rsidR="00DC3541">
        <w:rPr>
          <w:rFonts w:ascii="Times New Roman" w:hAnsi="Times New Roman" w:cs="Times New Roman"/>
          <w:sz w:val="24"/>
          <w:szCs w:val="24"/>
          <w:lang w:val="en-GB"/>
        </w:rPr>
        <w:t xml:space="preserve"> </w:t>
      </w:r>
      <w:r w:rsidR="003D7E46">
        <w:rPr>
          <w:rFonts w:ascii="Times New Roman" w:hAnsi="Times New Roman" w:cs="Times New Roman"/>
          <w:sz w:val="24"/>
          <w:szCs w:val="24"/>
          <w:lang w:val="en-GB"/>
        </w:rPr>
        <w:t>These tools can be divided into hands-of</w:t>
      </w:r>
      <w:r w:rsidR="00E24A99">
        <w:rPr>
          <w:rFonts w:ascii="Times New Roman" w:hAnsi="Times New Roman" w:cs="Times New Roman"/>
          <w:sz w:val="24"/>
          <w:szCs w:val="24"/>
          <w:lang w:val="en-GB"/>
        </w:rPr>
        <w:t>f</w:t>
      </w:r>
      <w:r w:rsidR="003D7E46">
        <w:rPr>
          <w:rFonts w:ascii="Times New Roman" w:hAnsi="Times New Roman" w:cs="Times New Roman"/>
          <w:sz w:val="24"/>
          <w:szCs w:val="24"/>
          <w:lang w:val="en-GB"/>
        </w:rPr>
        <w:t xml:space="preserve"> and hands-on metagovernance</w:t>
      </w:r>
      <w:r w:rsidR="00E06E76">
        <w:rPr>
          <w:rFonts w:ascii="Times New Roman" w:hAnsi="Times New Roman" w:cs="Times New Roman"/>
          <w:sz w:val="24"/>
          <w:szCs w:val="24"/>
          <w:lang w:val="en-GB"/>
        </w:rPr>
        <w:t xml:space="preserve"> (Sørensen and Torfing, 2009)</w:t>
      </w:r>
      <w:r w:rsidR="003D7E46">
        <w:rPr>
          <w:rFonts w:ascii="Times New Roman" w:hAnsi="Times New Roman" w:cs="Times New Roman"/>
          <w:sz w:val="24"/>
          <w:szCs w:val="24"/>
          <w:lang w:val="en-GB"/>
        </w:rPr>
        <w:t xml:space="preserve">. Hands-off metagovernance is exercised through </w:t>
      </w:r>
      <w:r w:rsidR="00CD0062">
        <w:rPr>
          <w:rFonts w:ascii="Times New Roman" w:hAnsi="Times New Roman" w:cs="Times New Roman"/>
          <w:sz w:val="24"/>
          <w:szCs w:val="24"/>
          <w:lang w:val="en-GB"/>
        </w:rPr>
        <w:t xml:space="preserve">storytelling, </w:t>
      </w:r>
      <w:r w:rsidR="00DC3541">
        <w:rPr>
          <w:rFonts w:ascii="Times New Roman" w:hAnsi="Times New Roman" w:cs="Times New Roman"/>
          <w:sz w:val="24"/>
          <w:szCs w:val="24"/>
          <w:lang w:val="en-GB"/>
        </w:rPr>
        <w:t>political framing, incentives steering and institutional design</w:t>
      </w:r>
      <w:r w:rsidR="003D7E46">
        <w:rPr>
          <w:rFonts w:ascii="Times New Roman" w:hAnsi="Times New Roman" w:cs="Times New Roman"/>
          <w:sz w:val="24"/>
          <w:szCs w:val="24"/>
          <w:lang w:val="en-GB"/>
        </w:rPr>
        <w:t>, while hands-on metagovernance takes the form of process facilitation and participation in interactive governance processes</w:t>
      </w:r>
      <w:r w:rsidR="00DC3541">
        <w:rPr>
          <w:rFonts w:ascii="Times New Roman" w:hAnsi="Times New Roman" w:cs="Times New Roman"/>
          <w:sz w:val="24"/>
          <w:szCs w:val="24"/>
          <w:lang w:val="en-GB"/>
        </w:rPr>
        <w:t>.</w:t>
      </w:r>
      <w:r w:rsidR="00FE1C20">
        <w:rPr>
          <w:rFonts w:ascii="Times New Roman" w:hAnsi="Times New Roman" w:cs="Times New Roman"/>
          <w:sz w:val="24"/>
          <w:szCs w:val="24"/>
          <w:lang w:val="en-GB"/>
        </w:rPr>
        <w:t xml:space="preserve"> </w:t>
      </w:r>
    </w:p>
    <w:p w14:paraId="4D557C96" w14:textId="77777777" w:rsidR="00CD0062" w:rsidRDefault="00CD0062" w:rsidP="00D15DE6">
      <w:pPr>
        <w:spacing w:after="0" w:line="480" w:lineRule="auto"/>
        <w:rPr>
          <w:rFonts w:ascii="Times New Roman" w:hAnsi="Times New Roman" w:cs="Times New Roman"/>
          <w:sz w:val="24"/>
          <w:szCs w:val="24"/>
          <w:lang w:val="en-GB"/>
        </w:rPr>
      </w:pPr>
    </w:p>
    <w:p w14:paraId="6399626D" w14:textId="482389CF" w:rsidR="00CD0062" w:rsidRDefault="00CC2E6A"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F</w:t>
      </w:r>
      <w:r w:rsidR="00CD0062">
        <w:rPr>
          <w:rFonts w:ascii="Times New Roman" w:hAnsi="Times New Roman" w:cs="Times New Roman"/>
          <w:sz w:val="24"/>
          <w:szCs w:val="24"/>
          <w:lang w:val="en-GB"/>
        </w:rPr>
        <w:t>rom a metagovernance perspective</w:t>
      </w:r>
      <w:r>
        <w:rPr>
          <w:rFonts w:ascii="Times New Roman" w:hAnsi="Times New Roman" w:cs="Times New Roman"/>
          <w:sz w:val="24"/>
          <w:szCs w:val="24"/>
          <w:lang w:val="en-GB"/>
        </w:rPr>
        <w:t>,</w:t>
      </w:r>
      <w:r w:rsidR="00CD0062">
        <w:rPr>
          <w:rFonts w:ascii="Times New Roman" w:hAnsi="Times New Roman" w:cs="Times New Roman"/>
          <w:sz w:val="24"/>
          <w:szCs w:val="24"/>
          <w:lang w:val="en-GB"/>
        </w:rPr>
        <w:t xml:space="preserve"> the degree to which interactive governance leads to cooperation, coordination or collaboration depends on how it is metagoverned. The </w:t>
      </w:r>
      <w:r w:rsidR="00D66F89">
        <w:rPr>
          <w:rFonts w:ascii="Times New Roman" w:hAnsi="Times New Roman" w:cs="Times New Roman"/>
          <w:sz w:val="24"/>
          <w:szCs w:val="24"/>
          <w:lang w:val="en-GB"/>
        </w:rPr>
        <w:t xml:space="preserve">interrelatedness between forms of </w:t>
      </w:r>
      <w:r w:rsidR="00B9235D">
        <w:rPr>
          <w:rFonts w:ascii="Times New Roman" w:hAnsi="Times New Roman" w:cs="Times New Roman"/>
          <w:sz w:val="24"/>
          <w:szCs w:val="24"/>
          <w:lang w:val="en-GB"/>
        </w:rPr>
        <w:t xml:space="preserve">metagovernance </w:t>
      </w:r>
      <w:r w:rsidR="00D66F89">
        <w:rPr>
          <w:rFonts w:ascii="Times New Roman" w:hAnsi="Times New Roman" w:cs="Times New Roman"/>
          <w:sz w:val="24"/>
          <w:szCs w:val="24"/>
          <w:lang w:val="en-GB"/>
        </w:rPr>
        <w:t xml:space="preserve">and levels of </w:t>
      </w:r>
      <w:r w:rsidR="00B9235D">
        <w:rPr>
          <w:rFonts w:ascii="Times New Roman" w:hAnsi="Times New Roman" w:cs="Times New Roman"/>
          <w:sz w:val="24"/>
          <w:szCs w:val="24"/>
          <w:lang w:val="en-GB"/>
        </w:rPr>
        <w:t>interaction is described in table 1.</w:t>
      </w:r>
    </w:p>
    <w:p w14:paraId="0E61EAEF" w14:textId="77777777" w:rsidR="00CD0062" w:rsidRDefault="00CD0062" w:rsidP="00D15DE6">
      <w:pPr>
        <w:spacing w:after="0" w:line="360" w:lineRule="auto"/>
        <w:rPr>
          <w:rFonts w:ascii="Times New Roman" w:hAnsi="Times New Roman" w:cs="Times New Roman"/>
          <w:sz w:val="24"/>
          <w:szCs w:val="24"/>
          <w:lang w:val="en-GB"/>
        </w:rPr>
      </w:pPr>
    </w:p>
    <w:p w14:paraId="5D7E858D" w14:textId="77777777" w:rsidR="000B7F54" w:rsidRPr="0037301B" w:rsidRDefault="00BF1E10" w:rsidP="00D15DE6">
      <w:pPr>
        <w:spacing w:after="0" w:line="360" w:lineRule="auto"/>
        <w:rPr>
          <w:rFonts w:ascii="Times New Roman" w:hAnsi="Times New Roman" w:cs="Times New Roman"/>
          <w:b/>
          <w:sz w:val="24"/>
          <w:szCs w:val="24"/>
          <w:lang w:val="en-GB"/>
        </w:rPr>
      </w:pPr>
      <w:r w:rsidRPr="0037301B">
        <w:rPr>
          <w:rFonts w:ascii="Times New Roman" w:hAnsi="Times New Roman" w:cs="Times New Roman"/>
          <w:b/>
          <w:sz w:val="24"/>
          <w:szCs w:val="24"/>
          <w:lang w:val="en-GB"/>
        </w:rPr>
        <w:t>Table 1: Metagovernance strategies</w:t>
      </w:r>
    </w:p>
    <w:tbl>
      <w:tblPr>
        <w:tblStyle w:val="Tabel-Gitter"/>
        <w:tblW w:w="0" w:type="auto"/>
        <w:tblLook w:val="04A0" w:firstRow="1" w:lastRow="0" w:firstColumn="1" w:lastColumn="0" w:noHBand="0" w:noVBand="1"/>
      </w:tblPr>
      <w:tblGrid>
        <w:gridCol w:w="1666"/>
        <w:gridCol w:w="3733"/>
        <w:gridCol w:w="3887"/>
      </w:tblGrid>
      <w:tr w:rsidR="00CD0062" w14:paraId="428084DF" w14:textId="77777777" w:rsidTr="000B7F54">
        <w:tc>
          <w:tcPr>
            <w:tcW w:w="1668" w:type="dxa"/>
          </w:tcPr>
          <w:p w14:paraId="59D64AF0" w14:textId="77777777" w:rsidR="00CD0062" w:rsidRDefault="00CD0062" w:rsidP="00D15DE6">
            <w:pPr>
              <w:spacing w:line="360" w:lineRule="auto"/>
              <w:rPr>
                <w:rFonts w:ascii="Times New Roman" w:hAnsi="Times New Roman" w:cs="Times New Roman"/>
                <w:sz w:val="24"/>
                <w:szCs w:val="24"/>
                <w:lang w:val="en-GB"/>
              </w:rPr>
            </w:pPr>
          </w:p>
        </w:tc>
        <w:tc>
          <w:tcPr>
            <w:tcW w:w="3969" w:type="dxa"/>
          </w:tcPr>
          <w:p w14:paraId="0D05B56D" w14:textId="77777777" w:rsidR="00CD0062" w:rsidRPr="00D66F89" w:rsidRDefault="00CD0062" w:rsidP="00D15DE6">
            <w:pPr>
              <w:spacing w:line="360" w:lineRule="auto"/>
              <w:rPr>
                <w:rFonts w:ascii="Times New Roman" w:hAnsi="Times New Roman" w:cs="Times New Roman"/>
                <w:b/>
                <w:i/>
                <w:sz w:val="24"/>
                <w:szCs w:val="24"/>
                <w:lang w:val="en-GB"/>
              </w:rPr>
            </w:pPr>
            <w:r w:rsidRPr="00D66F89">
              <w:rPr>
                <w:rFonts w:ascii="Times New Roman" w:hAnsi="Times New Roman" w:cs="Times New Roman"/>
                <w:b/>
                <w:i/>
                <w:sz w:val="24"/>
                <w:szCs w:val="24"/>
                <w:lang w:val="en-GB"/>
              </w:rPr>
              <w:t>Hands-off metagovernance</w:t>
            </w:r>
          </w:p>
        </w:tc>
        <w:tc>
          <w:tcPr>
            <w:tcW w:w="4142" w:type="dxa"/>
          </w:tcPr>
          <w:p w14:paraId="2F0DE114" w14:textId="77777777" w:rsidR="00CD0062" w:rsidRPr="00D66F89" w:rsidRDefault="00CD0062" w:rsidP="00D15DE6">
            <w:pPr>
              <w:spacing w:line="360" w:lineRule="auto"/>
              <w:rPr>
                <w:rFonts w:ascii="Times New Roman" w:hAnsi="Times New Roman" w:cs="Times New Roman"/>
                <w:b/>
                <w:i/>
                <w:sz w:val="24"/>
                <w:szCs w:val="24"/>
                <w:lang w:val="en-GB"/>
              </w:rPr>
            </w:pPr>
            <w:r w:rsidRPr="00D66F89">
              <w:rPr>
                <w:rFonts w:ascii="Times New Roman" w:hAnsi="Times New Roman" w:cs="Times New Roman"/>
                <w:b/>
                <w:i/>
                <w:sz w:val="24"/>
                <w:szCs w:val="24"/>
                <w:lang w:val="en-GB"/>
              </w:rPr>
              <w:t>Hands-on metagovernance</w:t>
            </w:r>
          </w:p>
        </w:tc>
      </w:tr>
      <w:tr w:rsidR="00CD0062" w:rsidRPr="00725777" w14:paraId="0C123906" w14:textId="77777777" w:rsidTr="000B7F54">
        <w:tc>
          <w:tcPr>
            <w:tcW w:w="1668" w:type="dxa"/>
          </w:tcPr>
          <w:p w14:paraId="57763939" w14:textId="77777777" w:rsidR="00CD0062" w:rsidRPr="00D66F89" w:rsidRDefault="00CD0062" w:rsidP="00D15DE6">
            <w:pPr>
              <w:spacing w:line="360" w:lineRule="auto"/>
              <w:rPr>
                <w:rFonts w:ascii="Times New Roman" w:hAnsi="Times New Roman" w:cs="Times New Roman"/>
                <w:b/>
                <w:sz w:val="24"/>
                <w:szCs w:val="24"/>
                <w:lang w:val="en-GB"/>
              </w:rPr>
            </w:pPr>
            <w:r w:rsidRPr="00D66F89">
              <w:rPr>
                <w:rFonts w:ascii="Times New Roman" w:hAnsi="Times New Roman" w:cs="Times New Roman"/>
                <w:b/>
                <w:sz w:val="24"/>
                <w:szCs w:val="24"/>
                <w:lang w:val="en-GB"/>
              </w:rPr>
              <w:t>Cooperation</w:t>
            </w:r>
          </w:p>
        </w:tc>
        <w:tc>
          <w:tcPr>
            <w:tcW w:w="3969" w:type="dxa"/>
          </w:tcPr>
          <w:p w14:paraId="6D7E3438" w14:textId="77777777" w:rsidR="00CD0062" w:rsidRDefault="00961372" w:rsidP="00D15DE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Provision of opportunities for exchange of ideas</w:t>
            </w:r>
            <w:r w:rsidR="003339AC">
              <w:rPr>
                <w:rFonts w:ascii="Times New Roman" w:hAnsi="Times New Roman" w:cs="Times New Roman"/>
                <w:sz w:val="24"/>
                <w:szCs w:val="24"/>
                <w:lang w:val="en-GB"/>
              </w:rPr>
              <w:t>,</w:t>
            </w:r>
            <w:r>
              <w:rPr>
                <w:rFonts w:ascii="Times New Roman" w:hAnsi="Times New Roman" w:cs="Times New Roman"/>
                <w:sz w:val="24"/>
                <w:szCs w:val="24"/>
                <w:lang w:val="en-GB"/>
              </w:rPr>
              <w:t xml:space="preserve"> knowledge </w:t>
            </w:r>
            <w:r w:rsidR="003339AC">
              <w:rPr>
                <w:rFonts w:ascii="Times New Roman" w:hAnsi="Times New Roman" w:cs="Times New Roman"/>
                <w:sz w:val="24"/>
                <w:szCs w:val="24"/>
                <w:lang w:val="en-GB"/>
              </w:rPr>
              <w:t xml:space="preserve">and know-how </w:t>
            </w:r>
            <w:r>
              <w:rPr>
                <w:rFonts w:ascii="Times New Roman" w:hAnsi="Times New Roman" w:cs="Times New Roman"/>
                <w:sz w:val="24"/>
                <w:szCs w:val="24"/>
                <w:lang w:val="en-GB"/>
              </w:rPr>
              <w:t>between relevant actors</w:t>
            </w:r>
          </w:p>
        </w:tc>
        <w:tc>
          <w:tcPr>
            <w:tcW w:w="4142" w:type="dxa"/>
          </w:tcPr>
          <w:p w14:paraId="1DA6337E" w14:textId="77777777" w:rsidR="00CD0062" w:rsidRDefault="0025389E" w:rsidP="00D15DE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Accommodat</w:t>
            </w:r>
            <w:r w:rsidR="00D67187">
              <w:rPr>
                <w:rFonts w:ascii="Times New Roman" w:hAnsi="Times New Roman" w:cs="Times New Roman"/>
                <w:sz w:val="24"/>
                <w:szCs w:val="24"/>
                <w:lang w:val="en-GB"/>
              </w:rPr>
              <w:t>ion of</w:t>
            </w:r>
            <w:r>
              <w:rPr>
                <w:rFonts w:ascii="Times New Roman" w:hAnsi="Times New Roman" w:cs="Times New Roman"/>
                <w:sz w:val="24"/>
                <w:szCs w:val="24"/>
                <w:lang w:val="en-GB"/>
              </w:rPr>
              <w:t xml:space="preserve"> </w:t>
            </w:r>
            <w:r w:rsidR="00D67187">
              <w:rPr>
                <w:rFonts w:ascii="Times New Roman" w:hAnsi="Times New Roman" w:cs="Times New Roman"/>
                <w:sz w:val="24"/>
                <w:szCs w:val="24"/>
                <w:lang w:val="en-GB"/>
              </w:rPr>
              <w:t>communication that promotes the diffusion of ideas</w:t>
            </w:r>
            <w:r w:rsidR="003339AC">
              <w:rPr>
                <w:rFonts w:ascii="Times New Roman" w:hAnsi="Times New Roman" w:cs="Times New Roman"/>
                <w:sz w:val="24"/>
                <w:szCs w:val="24"/>
                <w:lang w:val="en-GB"/>
              </w:rPr>
              <w:t>,</w:t>
            </w:r>
            <w:r w:rsidR="00D67187">
              <w:rPr>
                <w:rFonts w:ascii="Times New Roman" w:hAnsi="Times New Roman" w:cs="Times New Roman"/>
                <w:sz w:val="24"/>
                <w:szCs w:val="24"/>
                <w:lang w:val="en-GB"/>
              </w:rPr>
              <w:t xml:space="preserve"> knowledge </w:t>
            </w:r>
            <w:r w:rsidR="003339AC">
              <w:rPr>
                <w:rFonts w:ascii="Times New Roman" w:hAnsi="Times New Roman" w:cs="Times New Roman"/>
                <w:sz w:val="24"/>
                <w:szCs w:val="24"/>
                <w:lang w:val="en-GB"/>
              </w:rPr>
              <w:t>and know-how</w:t>
            </w:r>
          </w:p>
        </w:tc>
      </w:tr>
      <w:tr w:rsidR="00CD0062" w:rsidRPr="00725777" w14:paraId="5DBE2CA4" w14:textId="77777777" w:rsidTr="000B7F54">
        <w:tc>
          <w:tcPr>
            <w:tcW w:w="1668" w:type="dxa"/>
          </w:tcPr>
          <w:p w14:paraId="32226343" w14:textId="77777777" w:rsidR="00CD0062" w:rsidRPr="00D66F89" w:rsidRDefault="00CD0062" w:rsidP="00D15DE6">
            <w:pPr>
              <w:spacing w:line="360" w:lineRule="auto"/>
              <w:rPr>
                <w:rFonts w:ascii="Times New Roman" w:hAnsi="Times New Roman" w:cs="Times New Roman"/>
                <w:b/>
                <w:sz w:val="24"/>
                <w:szCs w:val="24"/>
                <w:lang w:val="en-GB"/>
              </w:rPr>
            </w:pPr>
            <w:r w:rsidRPr="00D66F89">
              <w:rPr>
                <w:rFonts w:ascii="Times New Roman" w:hAnsi="Times New Roman" w:cs="Times New Roman"/>
                <w:b/>
                <w:sz w:val="24"/>
                <w:szCs w:val="24"/>
                <w:lang w:val="en-GB"/>
              </w:rPr>
              <w:t>Coordination</w:t>
            </w:r>
          </w:p>
        </w:tc>
        <w:tc>
          <w:tcPr>
            <w:tcW w:w="3969" w:type="dxa"/>
          </w:tcPr>
          <w:p w14:paraId="6C46D123" w14:textId="77777777" w:rsidR="00CD0062" w:rsidRDefault="004924F3" w:rsidP="00D15DE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Collection of relevant data and stage i</w:t>
            </w:r>
            <w:r w:rsidR="0025389E">
              <w:rPr>
                <w:rFonts w:ascii="Times New Roman" w:hAnsi="Times New Roman" w:cs="Times New Roman"/>
                <w:sz w:val="24"/>
                <w:szCs w:val="24"/>
                <w:lang w:val="en-GB"/>
              </w:rPr>
              <w:t>nitiatives that e</w:t>
            </w:r>
            <w:r w:rsidR="00961372">
              <w:rPr>
                <w:rFonts w:ascii="Times New Roman" w:hAnsi="Times New Roman" w:cs="Times New Roman"/>
                <w:sz w:val="24"/>
                <w:szCs w:val="24"/>
                <w:lang w:val="en-GB"/>
              </w:rPr>
              <w:t xml:space="preserve">ncourage </w:t>
            </w:r>
            <w:r w:rsidR="0025389E">
              <w:rPr>
                <w:rFonts w:ascii="Times New Roman" w:hAnsi="Times New Roman" w:cs="Times New Roman"/>
                <w:sz w:val="24"/>
                <w:szCs w:val="24"/>
                <w:lang w:val="en-GB"/>
              </w:rPr>
              <w:t>the a</w:t>
            </w:r>
            <w:r w:rsidR="00961372">
              <w:rPr>
                <w:rFonts w:ascii="Times New Roman" w:hAnsi="Times New Roman" w:cs="Times New Roman"/>
                <w:sz w:val="24"/>
                <w:szCs w:val="24"/>
                <w:lang w:val="en-GB"/>
              </w:rPr>
              <w:t xml:space="preserve">ctors to adjust their actions to </w:t>
            </w:r>
            <w:r w:rsidR="00D67187">
              <w:rPr>
                <w:rFonts w:ascii="Times New Roman" w:hAnsi="Times New Roman" w:cs="Times New Roman"/>
                <w:sz w:val="24"/>
                <w:szCs w:val="24"/>
                <w:lang w:val="en-GB"/>
              </w:rPr>
              <w:t>those of others</w:t>
            </w:r>
            <w:r w:rsidR="0025389E">
              <w:rPr>
                <w:rFonts w:ascii="Times New Roman" w:hAnsi="Times New Roman" w:cs="Times New Roman"/>
                <w:sz w:val="24"/>
                <w:szCs w:val="24"/>
                <w:lang w:val="en-GB"/>
              </w:rPr>
              <w:t xml:space="preserve"> in order to avoid externalities and promote synergies</w:t>
            </w:r>
          </w:p>
        </w:tc>
        <w:tc>
          <w:tcPr>
            <w:tcW w:w="4142" w:type="dxa"/>
          </w:tcPr>
          <w:p w14:paraId="73D216B6" w14:textId="77777777" w:rsidR="00CD0062" w:rsidRDefault="00CF2872" w:rsidP="00D15DE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Supporting</w:t>
            </w:r>
            <w:r w:rsidR="004924F3">
              <w:rPr>
                <w:rFonts w:ascii="Times New Roman" w:hAnsi="Times New Roman" w:cs="Times New Roman"/>
                <w:sz w:val="24"/>
                <w:szCs w:val="24"/>
                <w:lang w:val="en-GB"/>
              </w:rPr>
              <w:t xml:space="preserve"> mutual adjustments by</w:t>
            </w:r>
            <w:r w:rsidR="00D67187">
              <w:rPr>
                <w:rFonts w:ascii="Times New Roman" w:hAnsi="Times New Roman" w:cs="Times New Roman"/>
                <w:sz w:val="24"/>
                <w:szCs w:val="24"/>
                <w:lang w:val="en-GB"/>
              </w:rPr>
              <w:t xml:space="preserve"> pointing out how</w:t>
            </w:r>
            <w:r w:rsidR="004924F3">
              <w:rPr>
                <w:rFonts w:ascii="Times New Roman" w:hAnsi="Times New Roman" w:cs="Times New Roman"/>
                <w:sz w:val="24"/>
                <w:szCs w:val="24"/>
                <w:lang w:val="en-GB"/>
              </w:rPr>
              <w:t>, where and when</w:t>
            </w:r>
            <w:r w:rsidR="00D67187">
              <w:rPr>
                <w:rFonts w:ascii="Times New Roman" w:hAnsi="Times New Roman" w:cs="Times New Roman"/>
                <w:sz w:val="24"/>
                <w:szCs w:val="24"/>
                <w:lang w:val="en-GB"/>
              </w:rPr>
              <w:t xml:space="preserve"> the individual actors can benefit from taking the actions of others into account </w:t>
            </w:r>
          </w:p>
        </w:tc>
      </w:tr>
      <w:tr w:rsidR="00CD0062" w:rsidRPr="00725777" w14:paraId="6E298B3E" w14:textId="77777777" w:rsidTr="000B7F54">
        <w:tc>
          <w:tcPr>
            <w:tcW w:w="1668" w:type="dxa"/>
          </w:tcPr>
          <w:p w14:paraId="63C37867" w14:textId="77777777" w:rsidR="00CD0062" w:rsidRPr="00D66F89" w:rsidRDefault="00CD0062" w:rsidP="00D15DE6">
            <w:pPr>
              <w:spacing w:line="360" w:lineRule="auto"/>
              <w:rPr>
                <w:rFonts w:ascii="Times New Roman" w:hAnsi="Times New Roman" w:cs="Times New Roman"/>
                <w:b/>
                <w:sz w:val="24"/>
                <w:szCs w:val="24"/>
                <w:lang w:val="en-GB"/>
              </w:rPr>
            </w:pPr>
            <w:r w:rsidRPr="00D66F89">
              <w:rPr>
                <w:rFonts w:ascii="Times New Roman" w:hAnsi="Times New Roman" w:cs="Times New Roman"/>
                <w:b/>
                <w:sz w:val="24"/>
                <w:szCs w:val="24"/>
                <w:lang w:val="en-GB"/>
              </w:rPr>
              <w:t>Collaboration</w:t>
            </w:r>
          </w:p>
        </w:tc>
        <w:tc>
          <w:tcPr>
            <w:tcW w:w="3969" w:type="dxa"/>
          </w:tcPr>
          <w:p w14:paraId="5CEEE5AD" w14:textId="77777777" w:rsidR="00CD0062" w:rsidRDefault="0025389E" w:rsidP="00D15DE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Storylines that promote </w:t>
            </w:r>
            <w:r w:rsidR="00B9235D">
              <w:rPr>
                <w:rFonts w:ascii="Times New Roman" w:hAnsi="Times New Roman" w:cs="Times New Roman"/>
                <w:sz w:val="24"/>
                <w:szCs w:val="24"/>
                <w:lang w:val="en-GB"/>
              </w:rPr>
              <w:t>strong feeling</w:t>
            </w:r>
            <w:r w:rsidR="00E06E76">
              <w:rPr>
                <w:rFonts w:ascii="Times New Roman" w:hAnsi="Times New Roman" w:cs="Times New Roman"/>
                <w:sz w:val="24"/>
                <w:szCs w:val="24"/>
                <w:lang w:val="en-GB"/>
              </w:rPr>
              <w:t>s</w:t>
            </w:r>
            <w:r w:rsidR="00B9235D">
              <w:rPr>
                <w:rFonts w:ascii="Times New Roman" w:hAnsi="Times New Roman" w:cs="Times New Roman"/>
                <w:sz w:val="24"/>
                <w:szCs w:val="24"/>
                <w:lang w:val="en-GB"/>
              </w:rPr>
              <w:t xml:space="preserve"> of </w:t>
            </w:r>
            <w:r w:rsidR="00CD0062">
              <w:rPr>
                <w:rFonts w:ascii="Times New Roman" w:hAnsi="Times New Roman" w:cs="Times New Roman"/>
                <w:sz w:val="24"/>
                <w:szCs w:val="24"/>
                <w:lang w:val="en-GB"/>
              </w:rPr>
              <w:t>interdependency</w:t>
            </w:r>
            <w:r>
              <w:rPr>
                <w:rFonts w:ascii="Times New Roman" w:hAnsi="Times New Roman" w:cs="Times New Roman"/>
                <w:sz w:val="24"/>
                <w:szCs w:val="24"/>
                <w:lang w:val="en-GB"/>
              </w:rPr>
              <w:t xml:space="preserve"> </w:t>
            </w:r>
            <w:r w:rsidR="00E06E76">
              <w:rPr>
                <w:rFonts w:ascii="Times New Roman" w:hAnsi="Times New Roman" w:cs="Times New Roman"/>
                <w:sz w:val="24"/>
                <w:szCs w:val="24"/>
                <w:lang w:val="en-GB"/>
              </w:rPr>
              <w:t>and institution</w:t>
            </w:r>
            <w:r w:rsidR="00D67187">
              <w:rPr>
                <w:rFonts w:ascii="Times New Roman" w:hAnsi="Times New Roman" w:cs="Times New Roman"/>
                <w:sz w:val="24"/>
                <w:szCs w:val="24"/>
                <w:lang w:val="en-GB"/>
              </w:rPr>
              <w:t>s that c</w:t>
            </w:r>
            <w:r w:rsidR="00E06E76">
              <w:rPr>
                <w:rFonts w:ascii="Times New Roman" w:hAnsi="Times New Roman" w:cs="Times New Roman"/>
                <w:sz w:val="24"/>
                <w:szCs w:val="24"/>
                <w:lang w:val="en-GB"/>
              </w:rPr>
              <w:t>ondition th</w:t>
            </w:r>
            <w:r w:rsidR="00D67187">
              <w:rPr>
                <w:rFonts w:ascii="Times New Roman" w:hAnsi="Times New Roman" w:cs="Times New Roman"/>
                <w:sz w:val="24"/>
                <w:szCs w:val="24"/>
                <w:lang w:val="en-GB"/>
              </w:rPr>
              <w:t>e</w:t>
            </w:r>
            <w:r w:rsidR="00961372">
              <w:rPr>
                <w:rFonts w:ascii="Times New Roman" w:hAnsi="Times New Roman" w:cs="Times New Roman"/>
                <w:sz w:val="24"/>
                <w:szCs w:val="24"/>
                <w:lang w:val="en-GB"/>
              </w:rPr>
              <w:t xml:space="preserve"> formulation of shared objectives</w:t>
            </w:r>
          </w:p>
        </w:tc>
        <w:tc>
          <w:tcPr>
            <w:tcW w:w="4142" w:type="dxa"/>
          </w:tcPr>
          <w:p w14:paraId="53EE0B04" w14:textId="77777777" w:rsidR="00CD0062" w:rsidRDefault="004924F3" w:rsidP="00D15DE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Helping</w:t>
            </w:r>
            <w:r w:rsidR="007D4E5F">
              <w:rPr>
                <w:rFonts w:ascii="Times New Roman" w:hAnsi="Times New Roman" w:cs="Times New Roman"/>
                <w:sz w:val="24"/>
                <w:szCs w:val="24"/>
                <w:lang w:val="en-GB"/>
              </w:rPr>
              <w:t xml:space="preserve"> actors </w:t>
            </w:r>
            <w:r>
              <w:rPr>
                <w:rFonts w:ascii="Times New Roman" w:hAnsi="Times New Roman" w:cs="Times New Roman"/>
                <w:sz w:val="24"/>
                <w:szCs w:val="24"/>
                <w:lang w:val="en-GB"/>
              </w:rPr>
              <w:t>to</w:t>
            </w:r>
            <w:r w:rsidR="007D4E5F">
              <w:rPr>
                <w:rFonts w:ascii="Times New Roman" w:hAnsi="Times New Roman" w:cs="Times New Roman"/>
                <w:sz w:val="24"/>
                <w:szCs w:val="24"/>
                <w:lang w:val="en-GB"/>
              </w:rPr>
              <w:t xml:space="preserve"> </w:t>
            </w:r>
            <w:r w:rsidR="00B9235D">
              <w:rPr>
                <w:rFonts w:ascii="Times New Roman" w:hAnsi="Times New Roman" w:cs="Times New Roman"/>
                <w:sz w:val="24"/>
                <w:szCs w:val="24"/>
                <w:lang w:val="en-GB"/>
              </w:rPr>
              <w:t>overcom</w:t>
            </w:r>
            <w:r>
              <w:rPr>
                <w:rFonts w:ascii="Times New Roman" w:hAnsi="Times New Roman" w:cs="Times New Roman"/>
                <w:sz w:val="24"/>
                <w:szCs w:val="24"/>
                <w:lang w:val="en-GB"/>
              </w:rPr>
              <w:t>e</w:t>
            </w:r>
            <w:r w:rsidR="00B9235D">
              <w:rPr>
                <w:rFonts w:ascii="Times New Roman" w:hAnsi="Times New Roman" w:cs="Times New Roman"/>
                <w:sz w:val="24"/>
                <w:szCs w:val="24"/>
                <w:lang w:val="en-GB"/>
              </w:rPr>
              <w:t xml:space="preserve"> conflicts and stalemates that prevent collaboration </w:t>
            </w:r>
          </w:p>
        </w:tc>
      </w:tr>
    </w:tbl>
    <w:p w14:paraId="4ACFADDA" w14:textId="77777777" w:rsidR="00CD0062" w:rsidRDefault="00CD0062" w:rsidP="00D15DE6">
      <w:pPr>
        <w:spacing w:after="0" w:line="480" w:lineRule="auto"/>
        <w:rPr>
          <w:rFonts w:ascii="Times New Roman" w:hAnsi="Times New Roman" w:cs="Times New Roman"/>
          <w:sz w:val="24"/>
          <w:szCs w:val="24"/>
          <w:lang w:val="en-GB"/>
        </w:rPr>
      </w:pPr>
    </w:p>
    <w:p w14:paraId="1C4D666E" w14:textId="1EBE5B96" w:rsidR="00C438C1" w:rsidRDefault="004924F3"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Table 1 stipulates that </w:t>
      </w:r>
      <w:r w:rsidR="00900522">
        <w:rPr>
          <w:rFonts w:ascii="Times New Roman" w:hAnsi="Times New Roman" w:cs="Times New Roman"/>
          <w:sz w:val="24"/>
          <w:szCs w:val="24"/>
          <w:lang w:val="en-GB"/>
        </w:rPr>
        <w:t xml:space="preserve">if </w:t>
      </w:r>
      <w:r>
        <w:rPr>
          <w:rFonts w:ascii="Times New Roman" w:hAnsi="Times New Roman" w:cs="Times New Roman"/>
          <w:sz w:val="24"/>
          <w:szCs w:val="24"/>
          <w:lang w:val="en-GB"/>
        </w:rPr>
        <w:t>m</w:t>
      </w:r>
      <w:r w:rsidR="007D4E5F">
        <w:rPr>
          <w:rFonts w:ascii="Times New Roman" w:hAnsi="Times New Roman" w:cs="Times New Roman"/>
          <w:sz w:val="24"/>
          <w:szCs w:val="24"/>
          <w:lang w:val="en-GB"/>
        </w:rPr>
        <w:t xml:space="preserve">etagovernance </w:t>
      </w:r>
      <w:r>
        <w:rPr>
          <w:rFonts w:ascii="Times New Roman" w:hAnsi="Times New Roman" w:cs="Times New Roman"/>
          <w:sz w:val="24"/>
          <w:szCs w:val="24"/>
          <w:lang w:val="en-GB"/>
        </w:rPr>
        <w:t xml:space="preserve">is designed to </w:t>
      </w:r>
      <w:r w:rsidR="007D4E5F">
        <w:rPr>
          <w:rFonts w:ascii="Times New Roman" w:hAnsi="Times New Roman" w:cs="Times New Roman"/>
          <w:sz w:val="24"/>
          <w:szCs w:val="24"/>
          <w:lang w:val="en-GB"/>
        </w:rPr>
        <w:t>promote cooperation</w:t>
      </w:r>
      <w:r w:rsidR="00ED1935">
        <w:rPr>
          <w:rFonts w:ascii="Times New Roman" w:hAnsi="Times New Roman" w:cs="Times New Roman"/>
          <w:sz w:val="24"/>
          <w:szCs w:val="24"/>
          <w:lang w:val="en-GB"/>
        </w:rPr>
        <w:t xml:space="preserve"> </w:t>
      </w:r>
      <w:r>
        <w:rPr>
          <w:rFonts w:ascii="Times New Roman" w:hAnsi="Times New Roman" w:cs="Times New Roman"/>
          <w:sz w:val="24"/>
          <w:szCs w:val="24"/>
          <w:lang w:val="en-GB"/>
        </w:rPr>
        <w:t>and coordination</w:t>
      </w:r>
      <w:r w:rsidR="00CC2E6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5719BE">
        <w:rPr>
          <w:rFonts w:ascii="Times New Roman" w:hAnsi="Times New Roman" w:cs="Times New Roman"/>
          <w:sz w:val="24"/>
          <w:szCs w:val="24"/>
          <w:lang w:val="en-GB"/>
        </w:rPr>
        <w:t xml:space="preserve">interactions </w:t>
      </w:r>
      <w:r w:rsidR="00D66F89">
        <w:rPr>
          <w:rFonts w:ascii="Times New Roman" w:hAnsi="Times New Roman" w:cs="Times New Roman"/>
          <w:sz w:val="24"/>
          <w:szCs w:val="24"/>
          <w:lang w:val="en-GB"/>
        </w:rPr>
        <w:t xml:space="preserve">will rarely </w:t>
      </w:r>
      <w:r>
        <w:rPr>
          <w:rFonts w:ascii="Times New Roman" w:hAnsi="Times New Roman" w:cs="Times New Roman"/>
          <w:sz w:val="24"/>
          <w:szCs w:val="24"/>
          <w:lang w:val="en-GB"/>
        </w:rPr>
        <w:t>result in</w:t>
      </w:r>
      <w:r w:rsidR="00D66F89">
        <w:rPr>
          <w:rFonts w:ascii="Times New Roman" w:hAnsi="Times New Roman" w:cs="Times New Roman"/>
          <w:sz w:val="24"/>
          <w:szCs w:val="24"/>
          <w:lang w:val="en-GB"/>
        </w:rPr>
        <w:t xml:space="preserve"> </w:t>
      </w:r>
      <w:r w:rsidR="00ED1935">
        <w:rPr>
          <w:rFonts w:ascii="Times New Roman" w:hAnsi="Times New Roman" w:cs="Times New Roman"/>
          <w:sz w:val="24"/>
          <w:szCs w:val="24"/>
          <w:lang w:val="en-GB"/>
        </w:rPr>
        <w:t>co</w:t>
      </w:r>
      <w:r w:rsidR="00EF5354">
        <w:rPr>
          <w:rFonts w:ascii="Times New Roman" w:hAnsi="Times New Roman" w:cs="Times New Roman"/>
          <w:sz w:val="24"/>
          <w:szCs w:val="24"/>
          <w:lang w:val="en-GB"/>
        </w:rPr>
        <w:t>llaboration</w:t>
      </w:r>
      <w:r w:rsidR="00D66F89">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CC2E6A">
        <w:rPr>
          <w:rFonts w:ascii="Times New Roman" w:hAnsi="Times New Roman" w:cs="Times New Roman"/>
          <w:sz w:val="24"/>
          <w:szCs w:val="24"/>
          <w:lang w:val="en-GB"/>
        </w:rPr>
        <w:t xml:space="preserve">If we assume </w:t>
      </w:r>
      <w:r>
        <w:rPr>
          <w:rFonts w:ascii="Times New Roman" w:hAnsi="Times New Roman" w:cs="Times New Roman"/>
          <w:sz w:val="24"/>
          <w:szCs w:val="24"/>
          <w:lang w:val="en-GB"/>
        </w:rPr>
        <w:t>that the EU Commission is the met</w:t>
      </w:r>
      <w:r w:rsidR="005A7708">
        <w:rPr>
          <w:rFonts w:ascii="Times New Roman" w:hAnsi="Times New Roman" w:cs="Times New Roman"/>
          <w:sz w:val="24"/>
          <w:szCs w:val="24"/>
          <w:lang w:val="en-GB"/>
        </w:rPr>
        <w:t>a</w:t>
      </w:r>
      <w:r>
        <w:rPr>
          <w:rFonts w:ascii="Times New Roman" w:hAnsi="Times New Roman" w:cs="Times New Roman"/>
          <w:sz w:val="24"/>
          <w:szCs w:val="24"/>
          <w:lang w:val="en-GB"/>
        </w:rPr>
        <w:t>governor of EU</w:t>
      </w:r>
      <w:r w:rsidR="00CC2E6A">
        <w:rPr>
          <w:rFonts w:ascii="Times New Roman" w:hAnsi="Times New Roman" w:cs="Times New Roman"/>
          <w:sz w:val="24"/>
          <w:szCs w:val="24"/>
          <w:lang w:val="en-GB"/>
        </w:rPr>
        <w:t>’</w:t>
      </w:r>
      <w:r>
        <w:rPr>
          <w:rFonts w:ascii="Times New Roman" w:hAnsi="Times New Roman" w:cs="Times New Roman"/>
          <w:sz w:val="24"/>
          <w:szCs w:val="24"/>
          <w:lang w:val="en-GB"/>
        </w:rPr>
        <w:t>s</w:t>
      </w:r>
      <w:r w:rsidR="005A7708">
        <w:rPr>
          <w:rFonts w:ascii="Times New Roman" w:hAnsi="Times New Roman" w:cs="Times New Roman"/>
          <w:sz w:val="24"/>
          <w:szCs w:val="24"/>
          <w:lang w:val="en-GB"/>
        </w:rPr>
        <w:t xml:space="preserve"> employment policy, an analysis of the collaborative quality of the interactive forms of governance in this policy area must include a study of</w:t>
      </w:r>
      <w:r w:rsidR="002A31AA">
        <w:rPr>
          <w:rFonts w:ascii="Times New Roman" w:hAnsi="Times New Roman" w:cs="Times New Roman"/>
          <w:sz w:val="24"/>
          <w:szCs w:val="24"/>
          <w:lang w:val="en-GB"/>
        </w:rPr>
        <w:t xml:space="preserve"> </w:t>
      </w:r>
      <w:r w:rsidR="00900522">
        <w:rPr>
          <w:rFonts w:ascii="Times New Roman" w:hAnsi="Times New Roman" w:cs="Times New Roman"/>
          <w:sz w:val="24"/>
          <w:szCs w:val="24"/>
          <w:lang w:val="en-GB"/>
        </w:rPr>
        <w:t xml:space="preserve">how the </w:t>
      </w:r>
      <w:r w:rsidR="005A7708">
        <w:rPr>
          <w:rFonts w:ascii="Times New Roman" w:hAnsi="Times New Roman" w:cs="Times New Roman"/>
          <w:sz w:val="24"/>
          <w:szCs w:val="24"/>
          <w:lang w:val="en-GB"/>
        </w:rPr>
        <w:t xml:space="preserve">EU Commission </w:t>
      </w:r>
      <w:r w:rsidR="00900522">
        <w:rPr>
          <w:rFonts w:ascii="Times New Roman" w:hAnsi="Times New Roman" w:cs="Times New Roman"/>
          <w:sz w:val="24"/>
          <w:szCs w:val="24"/>
          <w:lang w:val="en-GB"/>
        </w:rPr>
        <w:t>metagoverns the interactions</w:t>
      </w:r>
      <w:r w:rsidR="005A7708">
        <w:rPr>
          <w:rFonts w:ascii="Times New Roman" w:hAnsi="Times New Roman" w:cs="Times New Roman"/>
          <w:sz w:val="24"/>
          <w:szCs w:val="24"/>
          <w:lang w:val="en-GB"/>
        </w:rPr>
        <w:t xml:space="preserve">. </w:t>
      </w:r>
      <w:r w:rsidR="005A7708" w:rsidRPr="005719BE">
        <w:rPr>
          <w:rFonts w:ascii="Times New Roman" w:hAnsi="Times New Roman" w:cs="Times New Roman"/>
          <w:i/>
          <w:sz w:val="24"/>
          <w:szCs w:val="24"/>
          <w:lang w:val="en-GB"/>
        </w:rPr>
        <w:t>We hypothesize</w:t>
      </w:r>
      <w:r w:rsidR="005A7708">
        <w:rPr>
          <w:rFonts w:ascii="Times New Roman" w:hAnsi="Times New Roman" w:cs="Times New Roman"/>
          <w:sz w:val="24"/>
          <w:szCs w:val="24"/>
          <w:lang w:val="en-GB"/>
        </w:rPr>
        <w:t xml:space="preserve"> that c</w:t>
      </w:r>
      <w:r w:rsidR="00996C0E">
        <w:rPr>
          <w:rFonts w:ascii="Times New Roman" w:hAnsi="Times New Roman" w:cs="Times New Roman"/>
          <w:sz w:val="24"/>
          <w:szCs w:val="24"/>
          <w:lang w:val="en-GB"/>
        </w:rPr>
        <w:t xml:space="preserve">ollaboration is more likely </w:t>
      </w:r>
      <w:r w:rsidR="005A7708">
        <w:rPr>
          <w:rFonts w:ascii="Times New Roman" w:hAnsi="Times New Roman" w:cs="Times New Roman"/>
          <w:sz w:val="24"/>
          <w:szCs w:val="24"/>
          <w:lang w:val="en-GB"/>
        </w:rPr>
        <w:t xml:space="preserve">if the EU Commission </w:t>
      </w:r>
      <w:r w:rsidR="00996C0E">
        <w:rPr>
          <w:rFonts w:ascii="Times New Roman" w:hAnsi="Times New Roman" w:cs="Times New Roman"/>
          <w:sz w:val="24"/>
          <w:szCs w:val="24"/>
          <w:lang w:val="en-GB"/>
        </w:rPr>
        <w:t>metagovern</w:t>
      </w:r>
      <w:r w:rsidR="005A7708">
        <w:rPr>
          <w:rFonts w:ascii="Times New Roman" w:hAnsi="Times New Roman" w:cs="Times New Roman"/>
          <w:sz w:val="24"/>
          <w:szCs w:val="24"/>
          <w:lang w:val="en-GB"/>
        </w:rPr>
        <w:t>s the OMC</w:t>
      </w:r>
      <w:r w:rsidR="00996C0E">
        <w:rPr>
          <w:rFonts w:ascii="Times New Roman" w:hAnsi="Times New Roman" w:cs="Times New Roman"/>
          <w:sz w:val="24"/>
          <w:szCs w:val="24"/>
          <w:lang w:val="en-GB"/>
        </w:rPr>
        <w:t xml:space="preserve"> in ways that create a sense of interdependency between </w:t>
      </w:r>
      <w:r w:rsidR="00490F5E">
        <w:rPr>
          <w:rFonts w:ascii="Times New Roman" w:hAnsi="Times New Roman" w:cs="Times New Roman"/>
          <w:sz w:val="24"/>
          <w:szCs w:val="24"/>
          <w:lang w:val="en-GB"/>
        </w:rPr>
        <w:t>member states</w:t>
      </w:r>
      <w:r w:rsidR="005A7708">
        <w:rPr>
          <w:rFonts w:ascii="Times New Roman" w:hAnsi="Times New Roman" w:cs="Times New Roman"/>
          <w:sz w:val="24"/>
          <w:szCs w:val="24"/>
          <w:lang w:val="en-GB"/>
        </w:rPr>
        <w:t xml:space="preserve"> and stakeholders</w:t>
      </w:r>
      <w:r w:rsidR="0097097A">
        <w:rPr>
          <w:rFonts w:ascii="Times New Roman" w:hAnsi="Times New Roman" w:cs="Times New Roman"/>
          <w:sz w:val="24"/>
          <w:szCs w:val="24"/>
          <w:lang w:val="en-GB"/>
        </w:rPr>
        <w:t>,</w:t>
      </w:r>
      <w:r w:rsidR="001E69D1">
        <w:rPr>
          <w:rFonts w:ascii="Times New Roman" w:hAnsi="Times New Roman" w:cs="Times New Roman"/>
          <w:sz w:val="24"/>
          <w:szCs w:val="24"/>
          <w:lang w:val="en-GB"/>
        </w:rPr>
        <w:t xml:space="preserve"> </w:t>
      </w:r>
      <w:r w:rsidR="0097097A">
        <w:rPr>
          <w:rFonts w:ascii="Times New Roman" w:hAnsi="Times New Roman" w:cs="Times New Roman"/>
          <w:sz w:val="24"/>
          <w:szCs w:val="24"/>
          <w:lang w:val="en-GB"/>
        </w:rPr>
        <w:t xml:space="preserve">promote </w:t>
      </w:r>
      <w:r w:rsidR="005A7708">
        <w:rPr>
          <w:rFonts w:ascii="Times New Roman" w:hAnsi="Times New Roman" w:cs="Times New Roman"/>
          <w:sz w:val="24"/>
          <w:szCs w:val="24"/>
          <w:lang w:val="en-GB"/>
        </w:rPr>
        <w:t xml:space="preserve">institutional </w:t>
      </w:r>
      <w:r w:rsidR="001E69D1">
        <w:rPr>
          <w:rFonts w:ascii="Times New Roman" w:hAnsi="Times New Roman" w:cs="Times New Roman"/>
          <w:sz w:val="24"/>
          <w:szCs w:val="24"/>
          <w:lang w:val="en-GB"/>
        </w:rPr>
        <w:t>conditions that encourage the formulation</w:t>
      </w:r>
      <w:r w:rsidR="00996C0E">
        <w:rPr>
          <w:rFonts w:ascii="Times New Roman" w:hAnsi="Times New Roman" w:cs="Times New Roman"/>
          <w:sz w:val="24"/>
          <w:szCs w:val="24"/>
          <w:lang w:val="en-GB"/>
        </w:rPr>
        <w:t xml:space="preserve"> and implement</w:t>
      </w:r>
      <w:r w:rsidR="001E69D1">
        <w:rPr>
          <w:rFonts w:ascii="Times New Roman" w:hAnsi="Times New Roman" w:cs="Times New Roman"/>
          <w:sz w:val="24"/>
          <w:szCs w:val="24"/>
          <w:lang w:val="en-GB"/>
        </w:rPr>
        <w:t xml:space="preserve">ation of </w:t>
      </w:r>
      <w:r w:rsidR="00996C0E">
        <w:rPr>
          <w:rFonts w:ascii="Times New Roman" w:hAnsi="Times New Roman" w:cs="Times New Roman"/>
          <w:sz w:val="24"/>
          <w:szCs w:val="24"/>
          <w:lang w:val="en-GB"/>
        </w:rPr>
        <w:t>shared objectives</w:t>
      </w:r>
      <w:r w:rsidR="0097097A">
        <w:rPr>
          <w:rFonts w:ascii="Times New Roman" w:hAnsi="Times New Roman" w:cs="Times New Roman"/>
          <w:sz w:val="24"/>
          <w:szCs w:val="24"/>
          <w:lang w:val="en-GB"/>
        </w:rPr>
        <w:t>,</w:t>
      </w:r>
      <w:r w:rsidR="00996C0E">
        <w:rPr>
          <w:rFonts w:ascii="Times New Roman" w:hAnsi="Times New Roman" w:cs="Times New Roman"/>
          <w:sz w:val="24"/>
          <w:szCs w:val="24"/>
          <w:lang w:val="en-GB"/>
        </w:rPr>
        <w:t xml:space="preserve"> </w:t>
      </w:r>
      <w:r w:rsidR="001E69D1">
        <w:rPr>
          <w:rFonts w:ascii="Times New Roman" w:hAnsi="Times New Roman" w:cs="Times New Roman"/>
          <w:sz w:val="24"/>
          <w:szCs w:val="24"/>
          <w:lang w:val="en-GB"/>
        </w:rPr>
        <w:t xml:space="preserve">and help </w:t>
      </w:r>
      <w:r w:rsidR="0097097A">
        <w:rPr>
          <w:rFonts w:ascii="Times New Roman" w:hAnsi="Times New Roman" w:cs="Times New Roman"/>
          <w:sz w:val="24"/>
          <w:szCs w:val="24"/>
          <w:lang w:val="en-GB"/>
        </w:rPr>
        <w:t xml:space="preserve">the </w:t>
      </w:r>
      <w:r w:rsidR="0097097A">
        <w:rPr>
          <w:rFonts w:ascii="Times New Roman" w:hAnsi="Times New Roman" w:cs="Times New Roman"/>
          <w:sz w:val="24"/>
          <w:szCs w:val="24"/>
          <w:lang w:val="en-GB"/>
        </w:rPr>
        <w:lastRenderedPageBreak/>
        <w:t xml:space="preserve">involved actors </w:t>
      </w:r>
      <w:r w:rsidR="001E69D1">
        <w:rPr>
          <w:rFonts w:ascii="Times New Roman" w:hAnsi="Times New Roman" w:cs="Times New Roman"/>
          <w:sz w:val="24"/>
          <w:szCs w:val="24"/>
          <w:lang w:val="en-GB"/>
        </w:rPr>
        <w:t xml:space="preserve">to </w:t>
      </w:r>
      <w:r w:rsidR="00996C0E">
        <w:rPr>
          <w:rFonts w:ascii="Times New Roman" w:hAnsi="Times New Roman" w:cs="Times New Roman"/>
          <w:sz w:val="24"/>
          <w:szCs w:val="24"/>
          <w:lang w:val="en-GB"/>
        </w:rPr>
        <w:t>overcom</w:t>
      </w:r>
      <w:r w:rsidR="001E69D1">
        <w:rPr>
          <w:rFonts w:ascii="Times New Roman" w:hAnsi="Times New Roman" w:cs="Times New Roman"/>
          <w:sz w:val="24"/>
          <w:szCs w:val="24"/>
          <w:lang w:val="en-GB"/>
        </w:rPr>
        <w:t>e</w:t>
      </w:r>
      <w:r w:rsidR="00996C0E">
        <w:rPr>
          <w:rFonts w:ascii="Times New Roman" w:hAnsi="Times New Roman" w:cs="Times New Roman"/>
          <w:sz w:val="24"/>
          <w:szCs w:val="24"/>
          <w:lang w:val="en-GB"/>
        </w:rPr>
        <w:t xml:space="preserve"> conflicts</w:t>
      </w:r>
      <w:r w:rsidR="001E69D1">
        <w:rPr>
          <w:rFonts w:ascii="Times New Roman" w:hAnsi="Times New Roman" w:cs="Times New Roman"/>
          <w:sz w:val="24"/>
          <w:szCs w:val="24"/>
          <w:lang w:val="en-GB"/>
        </w:rPr>
        <w:t>, stalemates and o</w:t>
      </w:r>
      <w:r w:rsidR="00996C0E">
        <w:rPr>
          <w:rFonts w:ascii="Times New Roman" w:hAnsi="Times New Roman" w:cs="Times New Roman"/>
          <w:sz w:val="24"/>
          <w:szCs w:val="24"/>
          <w:lang w:val="en-GB"/>
        </w:rPr>
        <w:t>ther barriers to collaboration</w:t>
      </w:r>
      <w:r w:rsidR="002A5BFF">
        <w:rPr>
          <w:rFonts w:ascii="Times New Roman" w:hAnsi="Times New Roman" w:cs="Times New Roman"/>
          <w:sz w:val="24"/>
          <w:szCs w:val="24"/>
          <w:lang w:val="en-GB"/>
        </w:rPr>
        <w:t xml:space="preserve">. </w:t>
      </w:r>
      <w:r w:rsidR="00EF5354">
        <w:rPr>
          <w:rFonts w:ascii="Times New Roman" w:hAnsi="Times New Roman" w:cs="Times New Roman"/>
          <w:sz w:val="24"/>
          <w:szCs w:val="24"/>
          <w:lang w:val="en-GB"/>
        </w:rPr>
        <w:t xml:space="preserve">The stories told by the EU Commission </w:t>
      </w:r>
      <w:r w:rsidR="00E72266">
        <w:rPr>
          <w:rFonts w:ascii="Times New Roman" w:hAnsi="Times New Roman" w:cs="Times New Roman"/>
          <w:sz w:val="24"/>
          <w:szCs w:val="24"/>
          <w:lang w:val="en-GB"/>
        </w:rPr>
        <w:t xml:space="preserve">promote collaboration to the extent that </w:t>
      </w:r>
      <w:r w:rsidR="0097097A">
        <w:rPr>
          <w:rFonts w:ascii="Times New Roman" w:hAnsi="Times New Roman" w:cs="Times New Roman"/>
          <w:sz w:val="24"/>
          <w:szCs w:val="24"/>
          <w:lang w:val="en-GB"/>
        </w:rPr>
        <w:t>the stories</w:t>
      </w:r>
      <w:r w:rsidR="00E72266">
        <w:rPr>
          <w:rFonts w:ascii="Times New Roman" w:hAnsi="Times New Roman" w:cs="Times New Roman"/>
          <w:sz w:val="24"/>
          <w:szCs w:val="24"/>
          <w:lang w:val="en-GB"/>
        </w:rPr>
        <w:t xml:space="preserve"> define a problem that can only be solved through collaboration </w:t>
      </w:r>
      <w:r w:rsidR="00EF5354">
        <w:rPr>
          <w:rFonts w:ascii="Times New Roman" w:hAnsi="Times New Roman" w:cs="Times New Roman"/>
          <w:sz w:val="24"/>
          <w:szCs w:val="24"/>
          <w:lang w:val="en-GB"/>
        </w:rPr>
        <w:t>between the</w:t>
      </w:r>
      <w:r w:rsidR="00490F5E">
        <w:rPr>
          <w:rFonts w:ascii="Times New Roman" w:hAnsi="Times New Roman" w:cs="Times New Roman"/>
          <w:sz w:val="24"/>
          <w:szCs w:val="24"/>
          <w:lang w:val="en-GB"/>
        </w:rPr>
        <w:t xml:space="preserve"> member states</w:t>
      </w:r>
      <w:r w:rsidR="00EF5354">
        <w:rPr>
          <w:rFonts w:ascii="Times New Roman" w:hAnsi="Times New Roman" w:cs="Times New Roman"/>
          <w:sz w:val="24"/>
          <w:szCs w:val="24"/>
          <w:lang w:val="en-GB"/>
        </w:rPr>
        <w:t xml:space="preserve"> and </w:t>
      </w:r>
      <w:r w:rsidR="0097097A">
        <w:rPr>
          <w:rFonts w:ascii="Times New Roman" w:hAnsi="Times New Roman" w:cs="Times New Roman"/>
          <w:sz w:val="24"/>
          <w:szCs w:val="24"/>
          <w:lang w:val="en-GB"/>
        </w:rPr>
        <w:t xml:space="preserve">the </w:t>
      </w:r>
      <w:r w:rsidR="00EF5354">
        <w:rPr>
          <w:rFonts w:ascii="Times New Roman" w:hAnsi="Times New Roman" w:cs="Times New Roman"/>
          <w:sz w:val="24"/>
          <w:szCs w:val="24"/>
          <w:lang w:val="en-GB"/>
        </w:rPr>
        <w:t>stakeholders</w:t>
      </w:r>
      <w:r w:rsidR="00E72266">
        <w:rPr>
          <w:rFonts w:ascii="Times New Roman" w:hAnsi="Times New Roman" w:cs="Times New Roman"/>
          <w:sz w:val="24"/>
          <w:szCs w:val="24"/>
          <w:lang w:val="en-GB"/>
        </w:rPr>
        <w:t xml:space="preserve">. </w:t>
      </w:r>
      <w:r w:rsidR="00EF5354">
        <w:rPr>
          <w:rFonts w:ascii="Times New Roman" w:hAnsi="Times New Roman" w:cs="Times New Roman"/>
          <w:sz w:val="24"/>
          <w:szCs w:val="24"/>
          <w:lang w:val="en-GB"/>
        </w:rPr>
        <w:t>The p</w:t>
      </w:r>
      <w:r w:rsidR="0083018E">
        <w:rPr>
          <w:rFonts w:ascii="Times New Roman" w:hAnsi="Times New Roman" w:cs="Times New Roman"/>
          <w:sz w:val="24"/>
          <w:szCs w:val="24"/>
          <w:lang w:val="en-GB"/>
        </w:rPr>
        <w:t xml:space="preserve">olitical framing </w:t>
      </w:r>
      <w:r w:rsidR="00EF5354">
        <w:rPr>
          <w:rFonts w:ascii="Times New Roman" w:hAnsi="Times New Roman" w:cs="Times New Roman"/>
          <w:sz w:val="24"/>
          <w:szCs w:val="24"/>
          <w:lang w:val="en-GB"/>
        </w:rPr>
        <w:t xml:space="preserve">provided by </w:t>
      </w:r>
      <w:r w:rsidR="0097097A">
        <w:rPr>
          <w:rFonts w:ascii="Times New Roman" w:hAnsi="Times New Roman" w:cs="Times New Roman"/>
          <w:sz w:val="24"/>
          <w:szCs w:val="24"/>
          <w:lang w:val="en-GB"/>
        </w:rPr>
        <w:t xml:space="preserve">the </w:t>
      </w:r>
      <w:r w:rsidR="00EF5354">
        <w:rPr>
          <w:rFonts w:ascii="Times New Roman" w:hAnsi="Times New Roman" w:cs="Times New Roman"/>
          <w:sz w:val="24"/>
          <w:szCs w:val="24"/>
          <w:lang w:val="en-GB"/>
        </w:rPr>
        <w:t xml:space="preserve">EU </w:t>
      </w:r>
      <w:r w:rsidR="0097097A">
        <w:rPr>
          <w:rFonts w:ascii="Times New Roman" w:hAnsi="Times New Roman" w:cs="Times New Roman"/>
          <w:sz w:val="24"/>
          <w:szCs w:val="24"/>
          <w:lang w:val="en-GB"/>
        </w:rPr>
        <w:t xml:space="preserve">Commission </w:t>
      </w:r>
      <w:r w:rsidR="0083018E">
        <w:rPr>
          <w:rFonts w:ascii="Times New Roman" w:hAnsi="Times New Roman" w:cs="Times New Roman"/>
          <w:sz w:val="24"/>
          <w:szCs w:val="24"/>
          <w:lang w:val="en-GB"/>
        </w:rPr>
        <w:t xml:space="preserve">promotes collaborative governance </w:t>
      </w:r>
      <w:r w:rsidR="00EF5354">
        <w:rPr>
          <w:rFonts w:ascii="Times New Roman" w:hAnsi="Times New Roman" w:cs="Times New Roman"/>
          <w:sz w:val="24"/>
          <w:szCs w:val="24"/>
          <w:lang w:val="en-GB"/>
        </w:rPr>
        <w:t>only if</w:t>
      </w:r>
      <w:r w:rsidR="0083018E">
        <w:rPr>
          <w:rFonts w:ascii="Times New Roman" w:hAnsi="Times New Roman" w:cs="Times New Roman"/>
          <w:sz w:val="24"/>
          <w:szCs w:val="24"/>
          <w:lang w:val="en-GB"/>
        </w:rPr>
        <w:t xml:space="preserve"> </w:t>
      </w:r>
      <w:r w:rsidR="00EF5354">
        <w:rPr>
          <w:rFonts w:ascii="Times New Roman" w:hAnsi="Times New Roman" w:cs="Times New Roman"/>
          <w:sz w:val="24"/>
          <w:szCs w:val="24"/>
          <w:lang w:val="en-GB"/>
        </w:rPr>
        <w:t xml:space="preserve">it includes shared political objectives that </w:t>
      </w:r>
      <w:r w:rsidR="0083018E">
        <w:rPr>
          <w:rFonts w:ascii="Times New Roman" w:hAnsi="Times New Roman" w:cs="Times New Roman"/>
          <w:sz w:val="24"/>
          <w:szCs w:val="24"/>
          <w:lang w:val="en-GB"/>
        </w:rPr>
        <w:t xml:space="preserve">can only be </w:t>
      </w:r>
      <w:r w:rsidR="00E72266">
        <w:rPr>
          <w:rFonts w:ascii="Times New Roman" w:hAnsi="Times New Roman" w:cs="Times New Roman"/>
          <w:sz w:val="24"/>
          <w:szCs w:val="24"/>
          <w:lang w:val="en-GB"/>
        </w:rPr>
        <w:t>met</w:t>
      </w:r>
      <w:r w:rsidR="0083018E">
        <w:rPr>
          <w:rFonts w:ascii="Times New Roman" w:hAnsi="Times New Roman" w:cs="Times New Roman"/>
          <w:sz w:val="24"/>
          <w:szCs w:val="24"/>
          <w:lang w:val="en-GB"/>
        </w:rPr>
        <w:t xml:space="preserve"> through collaboration. </w:t>
      </w:r>
      <w:r w:rsidR="00EF5354">
        <w:rPr>
          <w:rFonts w:ascii="Times New Roman" w:hAnsi="Times New Roman" w:cs="Times New Roman"/>
          <w:sz w:val="24"/>
          <w:szCs w:val="24"/>
          <w:lang w:val="en-GB"/>
        </w:rPr>
        <w:t>The extent to which the i</w:t>
      </w:r>
      <w:r w:rsidR="00E72266">
        <w:rPr>
          <w:rFonts w:ascii="Times New Roman" w:hAnsi="Times New Roman" w:cs="Times New Roman"/>
          <w:sz w:val="24"/>
          <w:szCs w:val="24"/>
          <w:lang w:val="en-GB"/>
        </w:rPr>
        <w:t xml:space="preserve">ncentives </w:t>
      </w:r>
      <w:r w:rsidR="00EF5354">
        <w:rPr>
          <w:rFonts w:ascii="Times New Roman" w:hAnsi="Times New Roman" w:cs="Times New Roman"/>
          <w:sz w:val="24"/>
          <w:szCs w:val="24"/>
          <w:lang w:val="en-GB"/>
        </w:rPr>
        <w:t>built into the OMC promote collaboration depend</w:t>
      </w:r>
      <w:r w:rsidR="0097097A">
        <w:rPr>
          <w:rFonts w:ascii="Times New Roman" w:hAnsi="Times New Roman" w:cs="Times New Roman"/>
          <w:sz w:val="24"/>
          <w:szCs w:val="24"/>
          <w:lang w:val="en-GB"/>
        </w:rPr>
        <w:t>s</w:t>
      </w:r>
      <w:r w:rsidR="00EF5354">
        <w:rPr>
          <w:rFonts w:ascii="Times New Roman" w:hAnsi="Times New Roman" w:cs="Times New Roman"/>
          <w:sz w:val="24"/>
          <w:szCs w:val="24"/>
          <w:lang w:val="en-GB"/>
        </w:rPr>
        <w:t xml:space="preserve"> on </w:t>
      </w:r>
      <w:r w:rsidR="00DB4043">
        <w:rPr>
          <w:rFonts w:ascii="Times New Roman" w:hAnsi="Times New Roman" w:cs="Times New Roman"/>
          <w:sz w:val="24"/>
          <w:szCs w:val="24"/>
          <w:lang w:val="en-GB"/>
        </w:rPr>
        <w:t xml:space="preserve">(1) </w:t>
      </w:r>
      <w:r w:rsidR="00EF5354">
        <w:rPr>
          <w:rFonts w:ascii="Times New Roman" w:hAnsi="Times New Roman" w:cs="Times New Roman"/>
          <w:sz w:val="24"/>
          <w:szCs w:val="24"/>
          <w:lang w:val="en-GB"/>
        </w:rPr>
        <w:t>whether or not the</w:t>
      </w:r>
      <w:r w:rsidR="0097097A">
        <w:rPr>
          <w:rFonts w:ascii="Times New Roman" w:hAnsi="Times New Roman" w:cs="Times New Roman"/>
          <w:sz w:val="24"/>
          <w:szCs w:val="24"/>
          <w:lang w:val="en-GB"/>
        </w:rPr>
        <w:t xml:space="preserve"> incentives</w:t>
      </w:r>
      <w:r w:rsidR="00EF5354">
        <w:rPr>
          <w:rFonts w:ascii="Times New Roman" w:hAnsi="Times New Roman" w:cs="Times New Roman"/>
          <w:sz w:val="24"/>
          <w:szCs w:val="24"/>
          <w:lang w:val="en-GB"/>
        </w:rPr>
        <w:t xml:space="preserve"> </w:t>
      </w:r>
      <w:r w:rsidR="0083018E">
        <w:rPr>
          <w:rFonts w:ascii="Times New Roman" w:hAnsi="Times New Roman" w:cs="Times New Roman"/>
          <w:sz w:val="24"/>
          <w:szCs w:val="24"/>
          <w:lang w:val="en-GB"/>
        </w:rPr>
        <w:t>reward actors who work together</w:t>
      </w:r>
      <w:r w:rsidR="00EE44A2">
        <w:rPr>
          <w:rFonts w:ascii="Times New Roman" w:hAnsi="Times New Roman" w:cs="Times New Roman"/>
          <w:sz w:val="24"/>
          <w:szCs w:val="24"/>
          <w:lang w:val="en-GB"/>
        </w:rPr>
        <w:t xml:space="preserve">, and </w:t>
      </w:r>
      <w:r w:rsidR="00DB4043">
        <w:rPr>
          <w:rFonts w:ascii="Times New Roman" w:hAnsi="Times New Roman" w:cs="Times New Roman"/>
          <w:sz w:val="24"/>
          <w:szCs w:val="24"/>
          <w:lang w:val="en-GB"/>
        </w:rPr>
        <w:t xml:space="preserve">(2) </w:t>
      </w:r>
      <w:r w:rsidR="0097097A">
        <w:rPr>
          <w:rFonts w:ascii="Times New Roman" w:hAnsi="Times New Roman" w:cs="Times New Roman"/>
          <w:sz w:val="24"/>
          <w:szCs w:val="24"/>
          <w:lang w:val="en-GB"/>
        </w:rPr>
        <w:t xml:space="preserve">whether or not </w:t>
      </w:r>
      <w:r w:rsidR="00215AA2">
        <w:rPr>
          <w:rFonts w:ascii="Times New Roman" w:hAnsi="Times New Roman" w:cs="Times New Roman"/>
          <w:sz w:val="24"/>
          <w:szCs w:val="24"/>
          <w:lang w:val="en-GB"/>
        </w:rPr>
        <w:t>the interactive governance arena</w:t>
      </w:r>
      <w:r w:rsidR="0097097A">
        <w:rPr>
          <w:rFonts w:ascii="Times New Roman" w:hAnsi="Times New Roman" w:cs="Times New Roman"/>
          <w:sz w:val="24"/>
          <w:szCs w:val="24"/>
          <w:lang w:val="en-GB"/>
        </w:rPr>
        <w:t>s</w:t>
      </w:r>
      <w:r w:rsidR="00215AA2">
        <w:rPr>
          <w:rFonts w:ascii="Times New Roman" w:hAnsi="Times New Roman" w:cs="Times New Roman"/>
          <w:sz w:val="24"/>
          <w:szCs w:val="24"/>
          <w:lang w:val="en-GB"/>
        </w:rPr>
        <w:t xml:space="preserve"> </w:t>
      </w:r>
      <w:r w:rsidR="0097097A">
        <w:rPr>
          <w:rFonts w:ascii="Times New Roman" w:hAnsi="Times New Roman" w:cs="Times New Roman"/>
          <w:sz w:val="24"/>
          <w:szCs w:val="24"/>
          <w:lang w:val="en-GB"/>
        </w:rPr>
        <w:t xml:space="preserve">are </w:t>
      </w:r>
      <w:r w:rsidR="00215AA2">
        <w:rPr>
          <w:rFonts w:ascii="Times New Roman" w:hAnsi="Times New Roman" w:cs="Times New Roman"/>
          <w:sz w:val="24"/>
          <w:szCs w:val="24"/>
          <w:lang w:val="en-GB"/>
        </w:rPr>
        <w:t xml:space="preserve">designed </w:t>
      </w:r>
      <w:r w:rsidR="00CC2E6A">
        <w:rPr>
          <w:rFonts w:ascii="Times New Roman" w:hAnsi="Times New Roman" w:cs="Times New Roman"/>
          <w:sz w:val="24"/>
          <w:szCs w:val="24"/>
          <w:lang w:val="en-GB"/>
        </w:rPr>
        <w:t xml:space="preserve">to support </w:t>
      </w:r>
      <w:r w:rsidR="00EE44A2">
        <w:rPr>
          <w:rFonts w:ascii="Times New Roman" w:hAnsi="Times New Roman" w:cs="Times New Roman"/>
          <w:sz w:val="24"/>
          <w:szCs w:val="24"/>
          <w:lang w:val="en-GB"/>
        </w:rPr>
        <w:t>collaborative endeavours.</w:t>
      </w:r>
      <w:r w:rsidR="0083018E">
        <w:rPr>
          <w:rFonts w:ascii="Times New Roman" w:hAnsi="Times New Roman" w:cs="Times New Roman"/>
          <w:sz w:val="24"/>
          <w:szCs w:val="24"/>
          <w:lang w:val="en-GB"/>
        </w:rPr>
        <w:t xml:space="preserve"> </w:t>
      </w:r>
      <w:r w:rsidR="00DB4043">
        <w:rPr>
          <w:rFonts w:ascii="Times New Roman" w:hAnsi="Times New Roman" w:cs="Times New Roman"/>
          <w:sz w:val="24"/>
          <w:szCs w:val="24"/>
          <w:lang w:val="en-GB"/>
        </w:rPr>
        <w:t>Third</w:t>
      </w:r>
      <w:r w:rsidR="00215AA2">
        <w:rPr>
          <w:rFonts w:ascii="Times New Roman" w:hAnsi="Times New Roman" w:cs="Times New Roman"/>
          <w:sz w:val="24"/>
          <w:szCs w:val="24"/>
          <w:lang w:val="en-GB"/>
        </w:rPr>
        <w:t xml:space="preserve">, collaboration is </w:t>
      </w:r>
      <w:r w:rsidR="00B1732C">
        <w:rPr>
          <w:rFonts w:ascii="Times New Roman" w:hAnsi="Times New Roman" w:cs="Times New Roman"/>
          <w:sz w:val="24"/>
          <w:szCs w:val="24"/>
          <w:lang w:val="en-GB"/>
        </w:rPr>
        <w:t>promoted</w:t>
      </w:r>
      <w:r w:rsidR="00215AA2">
        <w:rPr>
          <w:rFonts w:ascii="Times New Roman" w:hAnsi="Times New Roman" w:cs="Times New Roman"/>
          <w:sz w:val="24"/>
          <w:szCs w:val="24"/>
          <w:lang w:val="en-GB"/>
        </w:rPr>
        <w:t xml:space="preserve"> if the EU Commission assists in overcoming conflicts and other barriers through direct</w:t>
      </w:r>
      <w:r w:rsidR="00B1732C">
        <w:rPr>
          <w:rFonts w:ascii="Times New Roman" w:hAnsi="Times New Roman" w:cs="Times New Roman"/>
          <w:sz w:val="24"/>
          <w:szCs w:val="24"/>
          <w:lang w:val="en-GB"/>
        </w:rPr>
        <w:t>,</w:t>
      </w:r>
      <w:r w:rsidR="00215AA2">
        <w:rPr>
          <w:rFonts w:ascii="Times New Roman" w:hAnsi="Times New Roman" w:cs="Times New Roman"/>
          <w:sz w:val="24"/>
          <w:szCs w:val="24"/>
          <w:lang w:val="en-GB"/>
        </w:rPr>
        <w:t xml:space="preserve"> engaged facilitation of and participation in the interactive governance processes. </w:t>
      </w:r>
    </w:p>
    <w:p w14:paraId="605F4275" w14:textId="77777777" w:rsidR="00C438C1" w:rsidRDefault="00C438C1" w:rsidP="00D15DE6">
      <w:pPr>
        <w:spacing w:after="0" w:line="480" w:lineRule="auto"/>
        <w:rPr>
          <w:rFonts w:ascii="Times New Roman" w:hAnsi="Times New Roman" w:cs="Times New Roman"/>
          <w:sz w:val="24"/>
          <w:szCs w:val="24"/>
          <w:lang w:val="en-GB"/>
        </w:rPr>
      </w:pPr>
    </w:p>
    <w:p w14:paraId="41855AB2" w14:textId="0A0D9D01" w:rsidR="00820944" w:rsidRDefault="00DD0340"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In the following, w</w:t>
      </w:r>
      <w:r w:rsidR="00586C56">
        <w:rPr>
          <w:rFonts w:ascii="Times New Roman" w:hAnsi="Times New Roman" w:cs="Times New Roman"/>
          <w:sz w:val="24"/>
          <w:szCs w:val="24"/>
          <w:lang w:val="en-GB"/>
        </w:rPr>
        <w:t xml:space="preserve">e </w:t>
      </w:r>
      <w:r w:rsidR="001725DB">
        <w:rPr>
          <w:rFonts w:ascii="Times New Roman" w:hAnsi="Times New Roman" w:cs="Times New Roman"/>
          <w:sz w:val="24"/>
          <w:szCs w:val="24"/>
          <w:lang w:val="en-GB"/>
        </w:rPr>
        <w:t>first describe the institutional set</w:t>
      </w:r>
      <w:r w:rsidR="00B1732C">
        <w:rPr>
          <w:rFonts w:ascii="Times New Roman" w:hAnsi="Times New Roman" w:cs="Times New Roman"/>
          <w:sz w:val="24"/>
          <w:szCs w:val="24"/>
          <w:lang w:val="en-GB"/>
        </w:rPr>
        <w:t>-</w:t>
      </w:r>
      <w:r w:rsidR="001725DB">
        <w:rPr>
          <w:rFonts w:ascii="Times New Roman" w:hAnsi="Times New Roman" w:cs="Times New Roman"/>
          <w:sz w:val="24"/>
          <w:szCs w:val="24"/>
          <w:lang w:val="en-GB"/>
        </w:rPr>
        <w:t xml:space="preserve">up and procedural characteristics of EU employment policies </w:t>
      </w:r>
      <w:r w:rsidR="0057401E">
        <w:rPr>
          <w:rFonts w:ascii="Times New Roman" w:hAnsi="Times New Roman" w:cs="Times New Roman"/>
          <w:sz w:val="24"/>
          <w:szCs w:val="24"/>
          <w:lang w:val="en-GB"/>
        </w:rPr>
        <w:t>f</w:t>
      </w:r>
      <w:r w:rsidR="00E72266">
        <w:rPr>
          <w:rFonts w:ascii="Times New Roman" w:hAnsi="Times New Roman" w:cs="Times New Roman"/>
          <w:sz w:val="24"/>
          <w:szCs w:val="24"/>
          <w:lang w:val="en-GB"/>
        </w:rPr>
        <w:t>rom</w:t>
      </w:r>
      <w:r w:rsidR="0057401E">
        <w:rPr>
          <w:rFonts w:ascii="Times New Roman" w:hAnsi="Times New Roman" w:cs="Times New Roman"/>
          <w:sz w:val="24"/>
          <w:szCs w:val="24"/>
          <w:lang w:val="en-GB"/>
        </w:rPr>
        <w:t xml:space="preserve"> 1998 </w:t>
      </w:r>
      <w:r w:rsidR="00DB4043">
        <w:rPr>
          <w:rFonts w:ascii="Times New Roman" w:hAnsi="Times New Roman" w:cs="Times New Roman"/>
          <w:sz w:val="24"/>
          <w:szCs w:val="24"/>
          <w:lang w:val="en-GB"/>
        </w:rPr>
        <w:t>to</w:t>
      </w:r>
      <w:r w:rsidR="0057401E">
        <w:rPr>
          <w:rFonts w:ascii="Times New Roman" w:hAnsi="Times New Roman" w:cs="Times New Roman"/>
          <w:sz w:val="24"/>
          <w:szCs w:val="24"/>
          <w:lang w:val="en-GB"/>
        </w:rPr>
        <w:t xml:space="preserve"> 2014</w:t>
      </w:r>
      <w:r w:rsidR="001725DB">
        <w:rPr>
          <w:rFonts w:ascii="Times New Roman" w:hAnsi="Times New Roman" w:cs="Times New Roman"/>
          <w:sz w:val="24"/>
          <w:szCs w:val="24"/>
          <w:lang w:val="en-GB"/>
        </w:rPr>
        <w:t xml:space="preserve"> </w:t>
      </w:r>
      <w:r w:rsidR="00B1732C">
        <w:rPr>
          <w:rFonts w:ascii="Times New Roman" w:hAnsi="Times New Roman" w:cs="Times New Roman"/>
          <w:sz w:val="24"/>
          <w:szCs w:val="24"/>
          <w:lang w:val="en-GB"/>
        </w:rPr>
        <w:t xml:space="preserve">with focus </w:t>
      </w:r>
      <w:r w:rsidR="001725DB">
        <w:rPr>
          <w:rFonts w:ascii="Times New Roman" w:hAnsi="Times New Roman" w:cs="Times New Roman"/>
          <w:sz w:val="24"/>
          <w:szCs w:val="24"/>
          <w:lang w:val="en-GB"/>
        </w:rPr>
        <w:t xml:space="preserve">on </w:t>
      </w:r>
      <w:r w:rsidR="0057401E">
        <w:rPr>
          <w:rFonts w:ascii="Times New Roman" w:hAnsi="Times New Roman" w:cs="Times New Roman"/>
          <w:sz w:val="24"/>
          <w:szCs w:val="24"/>
          <w:lang w:val="en-GB"/>
        </w:rPr>
        <w:t xml:space="preserve">developments in the </w:t>
      </w:r>
      <w:r w:rsidR="00B1732C">
        <w:rPr>
          <w:rFonts w:ascii="Times New Roman" w:hAnsi="Times New Roman" w:cs="Times New Roman"/>
          <w:sz w:val="24"/>
          <w:szCs w:val="24"/>
          <w:lang w:val="en-GB"/>
        </w:rPr>
        <w:t xml:space="preserve">institutionalization and pursuit of </w:t>
      </w:r>
      <w:r w:rsidR="001725DB">
        <w:rPr>
          <w:rFonts w:ascii="Times New Roman" w:hAnsi="Times New Roman" w:cs="Times New Roman"/>
          <w:sz w:val="24"/>
          <w:szCs w:val="24"/>
          <w:lang w:val="en-GB"/>
        </w:rPr>
        <w:t xml:space="preserve">vertical and horizontal forms of interactive governance. </w:t>
      </w:r>
      <w:r w:rsidR="00B1732C">
        <w:rPr>
          <w:rFonts w:ascii="Times New Roman" w:hAnsi="Times New Roman" w:cs="Times New Roman"/>
          <w:sz w:val="24"/>
          <w:szCs w:val="24"/>
          <w:lang w:val="en-GB"/>
        </w:rPr>
        <w:t xml:space="preserve">We conduct </w:t>
      </w:r>
      <w:r w:rsidR="001725DB">
        <w:rPr>
          <w:rFonts w:ascii="Times New Roman" w:hAnsi="Times New Roman" w:cs="Times New Roman"/>
          <w:sz w:val="24"/>
          <w:szCs w:val="24"/>
          <w:lang w:val="en-GB"/>
        </w:rPr>
        <w:t>t</w:t>
      </w:r>
      <w:r w:rsidR="004E7A1D">
        <w:rPr>
          <w:rFonts w:ascii="Times New Roman" w:hAnsi="Times New Roman" w:cs="Times New Roman"/>
          <w:sz w:val="24"/>
          <w:szCs w:val="24"/>
          <w:lang w:val="en-GB"/>
        </w:rPr>
        <w:t>wo</w:t>
      </w:r>
      <w:r w:rsidR="001725DB">
        <w:rPr>
          <w:rFonts w:ascii="Times New Roman" w:hAnsi="Times New Roman" w:cs="Times New Roman"/>
          <w:sz w:val="24"/>
          <w:szCs w:val="24"/>
          <w:lang w:val="en-GB"/>
        </w:rPr>
        <w:t xml:space="preserve"> separate analyses of interaction</w:t>
      </w:r>
      <w:r w:rsidR="00DB4043">
        <w:rPr>
          <w:rFonts w:ascii="Times New Roman" w:hAnsi="Times New Roman" w:cs="Times New Roman"/>
          <w:sz w:val="24"/>
          <w:szCs w:val="24"/>
          <w:lang w:val="en-GB"/>
        </w:rPr>
        <w:t>s</w:t>
      </w:r>
      <w:r w:rsidR="001725DB">
        <w:rPr>
          <w:rFonts w:ascii="Times New Roman" w:hAnsi="Times New Roman" w:cs="Times New Roman"/>
          <w:sz w:val="24"/>
          <w:szCs w:val="24"/>
          <w:lang w:val="en-GB"/>
        </w:rPr>
        <w:t xml:space="preserve"> in the policy processes</w:t>
      </w:r>
      <w:r w:rsidR="006136A8">
        <w:rPr>
          <w:rFonts w:ascii="Times New Roman" w:hAnsi="Times New Roman" w:cs="Times New Roman"/>
          <w:sz w:val="24"/>
          <w:szCs w:val="24"/>
          <w:lang w:val="en-GB"/>
        </w:rPr>
        <w:t xml:space="preserve"> and </w:t>
      </w:r>
      <w:r w:rsidR="00B1732C">
        <w:rPr>
          <w:rFonts w:ascii="Times New Roman" w:hAnsi="Times New Roman" w:cs="Times New Roman"/>
          <w:sz w:val="24"/>
          <w:szCs w:val="24"/>
          <w:lang w:val="en-GB"/>
        </w:rPr>
        <w:t xml:space="preserve">the </w:t>
      </w:r>
      <w:r w:rsidR="006136A8">
        <w:rPr>
          <w:rFonts w:ascii="Times New Roman" w:hAnsi="Times New Roman" w:cs="Times New Roman"/>
          <w:sz w:val="24"/>
          <w:szCs w:val="24"/>
          <w:lang w:val="en-GB"/>
        </w:rPr>
        <w:t xml:space="preserve">EU Commission’s efforts </w:t>
      </w:r>
      <w:r w:rsidR="00DB4043">
        <w:rPr>
          <w:rFonts w:ascii="Times New Roman" w:hAnsi="Times New Roman" w:cs="Times New Roman"/>
          <w:sz w:val="24"/>
          <w:szCs w:val="24"/>
          <w:lang w:val="en-GB"/>
        </w:rPr>
        <w:t xml:space="preserve">to </w:t>
      </w:r>
      <w:r w:rsidR="006136A8">
        <w:rPr>
          <w:rFonts w:ascii="Times New Roman" w:hAnsi="Times New Roman" w:cs="Times New Roman"/>
          <w:sz w:val="24"/>
          <w:szCs w:val="24"/>
          <w:lang w:val="en-GB"/>
        </w:rPr>
        <w:t>metagovern them</w:t>
      </w:r>
      <w:r w:rsidR="0027466F">
        <w:rPr>
          <w:rFonts w:ascii="Times New Roman" w:hAnsi="Times New Roman" w:cs="Times New Roman"/>
          <w:sz w:val="24"/>
          <w:szCs w:val="24"/>
          <w:lang w:val="en-GB"/>
        </w:rPr>
        <w:t>: one analysis centres on horizontal interactions and the other on vertical interactions</w:t>
      </w:r>
      <w:r w:rsidR="006136A8">
        <w:rPr>
          <w:rFonts w:ascii="Times New Roman" w:hAnsi="Times New Roman" w:cs="Times New Roman"/>
          <w:sz w:val="24"/>
          <w:szCs w:val="24"/>
          <w:lang w:val="en-GB"/>
        </w:rPr>
        <w:t>.</w:t>
      </w:r>
      <w:r w:rsidR="001725DB">
        <w:rPr>
          <w:rFonts w:ascii="Times New Roman" w:hAnsi="Times New Roman" w:cs="Times New Roman"/>
          <w:sz w:val="24"/>
          <w:szCs w:val="24"/>
          <w:lang w:val="en-GB"/>
        </w:rPr>
        <w:t xml:space="preserve"> </w:t>
      </w:r>
      <w:r w:rsidR="00AB354D">
        <w:rPr>
          <w:rFonts w:ascii="Times New Roman" w:hAnsi="Times New Roman" w:cs="Times New Roman"/>
          <w:sz w:val="24"/>
          <w:szCs w:val="24"/>
          <w:lang w:val="en-GB"/>
        </w:rPr>
        <w:t>The analysis of horizontal interaction</w:t>
      </w:r>
      <w:r w:rsidR="00E72266">
        <w:rPr>
          <w:rFonts w:ascii="Times New Roman" w:hAnsi="Times New Roman" w:cs="Times New Roman"/>
          <w:sz w:val="24"/>
          <w:szCs w:val="24"/>
          <w:lang w:val="en-GB"/>
        </w:rPr>
        <w:t>s</w:t>
      </w:r>
      <w:r w:rsidR="00AB354D">
        <w:rPr>
          <w:rFonts w:ascii="Times New Roman" w:hAnsi="Times New Roman" w:cs="Times New Roman"/>
          <w:sz w:val="24"/>
          <w:szCs w:val="24"/>
          <w:lang w:val="en-GB"/>
        </w:rPr>
        <w:t xml:space="preserve"> at the EU level focus</w:t>
      </w:r>
      <w:r w:rsidR="00293B67">
        <w:rPr>
          <w:rFonts w:ascii="Times New Roman" w:hAnsi="Times New Roman" w:cs="Times New Roman"/>
          <w:sz w:val="24"/>
          <w:szCs w:val="24"/>
          <w:lang w:val="en-GB"/>
        </w:rPr>
        <w:t>es</w:t>
      </w:r>
      <w:r w:rsidR="00AB354D">
        <w:rPr>
          <w:rFonts w:ascii="Times New Roman" w:hAnsi="Times New Roman" w:cs="Times New Roman"/>
          <w:sz w:val="24"/>
          <w:szCs w:val="24"/>
          <w:lang w:val="en-GB"/>
        </w:rPr>
        <w:t xml:space="preserve"> on the policy processes in and around </w:t>
      </w:r>
      <w:r w:rsidR="00C719D3">
        <w:rPr>
          <w:rFonts w:ascii="Times New Roman" w:hAnsi="Times New Roman" w:cs="Times New Roman"/>
          <w:sz w:val="24"/>
          <w:szCs w:val="24"/>
          <w:lang w:val="en-GB"/>
        </w:rPr>
        <w:t xml:space="preserve">the formulation </w:t>
      </w:r>
      <w:r w:rsidR="000C10D2">
        <w:rPr>
          <w:rFonts w:ascii="Times New Roman" w:hAnsi="Times New Roman" w:cs="Times New Roman"/>
          <w:sz w:val="24"/>
          <w:szCs w:val="24"/>
          <w:lang w:val="en-GB"/>
        </w:rPr>
        <w:t>of the employment guidelines</w:t>
      </w:r>
      <w:r w:rsidR="00E72266">
        <w:rPr>
          <w:rFonts w:ascii="Times New Roman" w:hAnsi="Times New Roman" w:cs="Times New Roman"/>
          <w:sz w:val="24"/>
          <w:szCs w:val="24"/>
          <w:lang w:val="en-GB"/>
        </w:rPr>
        <w:t xml:space="preserve"> in the EU Council and </w:t>
      </w:r>
      <w:r w:rsidR="00967ACA" w:rsidRPr="004C3453">
        <w:rPr>
          <w:rFonts w:ascii="Times New Roman" w:hAnsi="Times New Roman" w:cs="Times New Roman"/>
          <w:sz w:val="24"/>
          <w:szCs w:val="24"/>
          <w:lang w:val="en-GB"/>
        </w:rPr>
        <w:t>the Employment Committee</w:t>
      </w:r>
      <w:r w:rsidR="00967ACA">
        <w:rPr>
          <w:rFonts w:ascii="Times New Roman" w:hAnsi="Times New Roman" w:cs="Times New Roman"/>
          <w:sz w:val="24"/>
          <w:szCs w:val="24"/>
          <w:lang w:val="en-GB"/>
        </w:rPr>
        <w:t xml:space="preserve"> (</w:t>
      </w:r>
      <w:r w:rsidR="00E72266">
        <w:rPr>
          <w:rFonts w:ascii="Times New Roman" w:hAnsi="Times New Roman" w:cs="Times New Roman"/>
          <w:sz w:val="24"/>
          <w:szCs w:val="24"/>
          <w:lang w:val="en-GB"/>
        </w:rPr>
        <w:t>EMCO</w:t>
      </w:r>
      <w:r w:rsidR="00967ACA">
        <w:rPr>
          <w:rFonts w:ascii="Times New Roman" w:hAnsi="Times New Roman" w:cs="Times New Roman"/>
          <w:sz w:val="24"/>
          <w:szCs w:val="24"/>
          <w:lang w:val="en-GB"/>
        </w:rPr>
        <w:t>)</w:t>
      </w:r>
      <w:r w:rsidR="00371B0C">
        <w:rPr>
          <w:rFonts w:ascii="Times New Roman" w:hAnsi="Times New Roman" w:cs="Times New Roman"/>
          <w:sz w:val="24"/>
          <w:szCs w:val="24"/>
          <w:lang w:val="en-GB"/>
        </w:rPr>
        <w:t xml:space="preserve"> and the </w:t>
      </w:r>
      <w:r w:rsidR="00C438C1">
        <w:rPr>
          <w:rFonts w:ascii="Times New Roman" w:hAnsi="Times New Roman" w:cs="Times New Roman"/>
          <w:sz w:val="24"/>
          <w:szCs w:val="24"/>
          <w:lang w:val="en-GB"/>
        </w:rPr>
        <w:t>EU Commission</w:t>
      </w:r>
      <w:r w:rsidR="00B1732C">
        <w:rPr>
          <w:rFonts w:ascii="Times New Roman" w:hAnsi="Times New Roman" w:cs="Times New Roman"/>
          <w:sz w:val="24"/>
          <w:szCs w:val="24"/>
          <w:lang w:val="en-GB"/>
        </w:rPr>
        <w:t>’s role</w:t>
      </w:r>
      <w:r w:rsidR="00371B0C">
        <w:rPr>
          <w:rFonts w:ascii="Times New Roman" w:hAnsi="Times New Roman" w:cs="Times New Roman"/>
          <w:sz w:val="24"/>
          <w:szCs w:val="24"/>
          <w:lang w:val="en-GB"/>
        </w:rPr>
        <w:t xml:space="preserve"> in metagoverning these interactive processes</w:t>
      </w:r>
      <w:r w:rsidR="00AB354D">
        <w:rPr>
          <w:rFonts w:ascii="Times New Roman" w:hAnsi="Times New Roman" w:cs="Times New Roman"/>
          <w:sz w:val="24"/>
          <w:szCs w:val="24"/>
          <w:lang w:val="en-GB"/>
        </w:rPr>
        <w:t>. The analysis of the vertical interaction between the EU and the</w:t>
      </w:r>
      <w:r w:rsidR="00490F5E">
        <w:rPr>
          <w:rFonts w:ascii="Times New Roman" w:hAnsi="Times New Roman" w:cs="Times New Roman"/>
          <w:sz w:val="24"/>
          <w:szCs w:val="24"/>
          <w:lang w:val="en-GB"/>
        </w:rPr>
        <w:t xml:space="preserve"> member states</w:t>
      </w:r>
      <w:r w:rsidR="00AB354D">
        <w:rPr>
          <w:rFonts w:ascii="Times New Roman" w:hAnsi="Times New Roman" w:cs="Times New Roman"/>
          <w:sz w:val="24"/>
          <w:szCs w:val="24"/>
          <w:lang w:val="en-GB"/>
        </w:rPr>
        <w:t xml:space="preserve"> focus</w:t>
      </w:r>
      <w:r w:rsidR="00293B67">
        <w:rPr>
          <w:rFonts w:ascii="Times New Roman" w:hAnsi="Times New Roman" w:cs="Times New Roman"/>
          <w:sz w:val="24"/>
          <w:szCs w:val="24"/>
          <w:lang w:val="en-GB"/>
        </w:rPr>
        <w:t>es</w:t>
      </w:r>
      <w:r w:rsidR="00AB354D">
        <w:rPr>
          <w:rFonts w:ascii="Times New Roman" w:hAnsi="Times New Roman" w:cs="Times New Roman"/>
          <w:sz w:val="24"/>
          <w:szCs w:val="24"/>
          <w:lang w:val="en-GB"/>
        </w:rPr>
        <w:t xml:space="preserve"> on the dialogue between the </w:t>
      </w:r>
      <w:r w:rsidR="00293B67">
        <w:rPr>
          <w:rFonts w:ascii="Times New Roman" w:hAnsi="Times New Roman" w:cs="Times New Roman"/>
          <w:sz w:val="24"/>
          <w:szCs w:val="24"/>
          <w:lang w:val="en-GB"/>
        </w:rPr>
        <w:t xml:space="preserve">EU </w:t>
      </w:r>
      <w:r w:rsidR="00AB354D">
        <w:rPr>
          <w:rFonts w:ascii="Times New Roman" w:hAnsi="Times New Roman" w:cs="Times New Roman"/>
          <w:sz w:val="24"/>
          <w:szCs w:val="24"/>
          <w:lang w:val="en-GB"/>
        </w:rPr>
        <w:t>Commission and the</w:t>
      </w:r>
      <w:r w:rsidR="00490F5E">
        <w:rPr>
          <w:rFonts w:ascii="Times New Roman" w:hAnsi="Times New Roman" w:cs="Times New Roman"/>
          <w:sz w:val="24"/>
          <w:szCs w:val="24"/>
          <w:lang w:val="en-GB"/>
        </w:rPr>
        <w:t xml:space="preserve"> member states</w:t>
      </w:r>
      <w:r w:rsidR="00AB354D">
        <w:rPr>
          <w:rFonts w:ascii="Times New Roman" w:hAnsi="Times New Roman" w:cs="Times New Roman"/>
          <w:sz w:val="24"/>
          <w:szCs w:val="24"/>
          <w:lang w:val="en-GB"/>
        </w:rPr>
        <w:t xml:space="preserve"> in connection with the yearly progress report</w:t>
      </w:r>
      <w:r w:rsidR="00B1732C">
        <w:rPr>
          <w:rFonts w:ascii="Times New Roman" w:hAnsi="Times New Roman" w:cs="Times New Roman"/>
          <w:sz w:val="24"/>
          <w:szCs w:val="24"/>
          <w:lang w:val="en-GB"/>
        </w:rPr>
        <w:t>,</w:t>
      </w:r>
      <w:r w:rsidR="00A55E99">
        <w:rPr>
          <w:rFonts w:ascii="Times New Roman" w:hAnsi="Times New Roman" w:cs="Times New Roman"/>
          <w:sz w:val="24"/>
          <w:szCs w:val="24"/>
          <w:lang w:val="en-GB"/>
        </w:rPr>
        <w:t xml:space="preserve"> </w:t>
      </w:r>
      <w:r w:rsidR="00B1732C">
        <w:rPr>
          <w:rFonts w:ascii="Times New Roman" w:hAnsi="Times New Roman" w:cs="Times New Roman"/>
          <w:sz w:val="24"/>
          <w:szCs w:val="24"/>
          <w:lang w:val="en-GB"/>
        </w:rPr>
        <w:t xml:space="preserve">which </w:t>
      </w:r>
      <w:r w:rsidR="00A55E99">
        <w:rPr>
          <w:rFonts w:ascii="Times New Roman" w:hAnsi="Times New Roman" w:cs="Times New Roman"/>
          <w:sz w:val="24"/>
          <w:szCs w:val="24"/>
          <w:lang w:val="en-GB"/>
        </w:rPr>
        <w:t>before 2005 was a National Action Plan (NAP</w:t>
      </w:r>
      <w:r w:rsidR="00C719D3">
        <w:rPr>
          <w:rFonts w:ascii="Times New Roman" w:hAnsi="Times New Roman" w:cs="Times New Roman"/>
          <w:sz w:val="24"/>
          <w:szCs w:val="24"/>
          <w:lang w:val="en-GB"/>
        </w:rPr>
        <w:t>)</w:t>
      </w:r>
      <w:r w:rsidR="00A55E99">
        <w:rPr>
          <w:rFonts w:ascii="Times New Roman" w:hAnsi="Times New Roman" w:cs="Times New Roman"/>
          <w:sz w:val="24"/>
          <w:szCs w:val="24"/>
          <w:lang w:val="en-GB"/>
        </w:rPr>
        <w:t xml:space="preserve"> and then became an integrated policy strategy, the so</w:t>
      </w:r>
      <w:r w:rsidR="00293B67">
        <w:rPr>
          <w:rFonts w:ascii="Times New Roman" w:hAnsi="Times New Roman" w:cs="Times New Roman"/>
          <w:sz w:val="24"/>
          <w:szCs w:val="24"/>
          <w:lang w:val="en-GB"/>
        </w:rPr>
        <w:t>-</w:t>
      </w:r>
      <w:r w:rsidR="00A55E99">
        <w:rPr>
          <w:rFonts w:ascii="Times New Roman" w:hAnsi="Times New Roman" w:cs="Times New Roman"/>
          <w:sz w:val="24"/>
          <w:szCs w:val="24"/>
          <w:lang w:val="en-GB"/>
        </w:rPr>
        <w:t xml:space="preserve">called National Reform Program (NRP). </w:t>
      </w:r>
      <w:r w:rsidR="00C719D3">
        <w:rPr>
          <w:rFonts w:ascii="Times New Roman" w:hAnsi="Times New Roman" w:cs="Times New Roman"/>
          <w:sz w:val="24"/>
          <w:szCs w:val="24"/>
          <w:lang w:val="en-GB"/>
        </w:rPr>
        <w:t>This analysis include</w:t>
      </w:r>
      <w:r w:rsidR="00293B67">
        <w:rPr>
          <w:rFonts w:ascii="Times New Roman" w:hAnsi="Times New Roman" w:cs="Times New Roman"/>
          <w:sz w:val="24"/>
          <w:szCs w:val="24"/>
          <w:lang w:val="en-GB"/>
        </w:rPr>
        <w:t>s</w:t>
      </w:r>
      <w:r w:rsidR="00C719D3">
        <w:rPr>
          <w:rFonts w:ascii="Times New Roman" w:hAnsi="Times New Roman" w:cs="Times New Roman"/>
          <w:sz w:val="24"/>
          <w:szCs w:val="24"/>
          <w:lang w:val="en-GB"/>
        </w:rPr>
        <w:t xml:space="preserve"> studies of the interactions around the </w:t>
      </w:r>
      <w:r w:rsidR="00C719D3">
        <w:rPr>
          <w:rFonts w:ascii="Times New Roman" w:hAnsi="Times New Roman" w:cs="Times New Roman"/>
          <w:sz w:val="24"/>
          <w:szCs w:val="24"/>
          <w:lang w:val="en-GB"/>
        </w:rPr>
        <w:lastRenderedPageBreak/>
        <w:t>benchmarking and peer</w:t>
      </w:r>
      <w:r w:rsidR="00F60393">
        <w:rPr>
          <w:rFonts w:ascii="Times New Roman" w:hAnsi="Times New Roman" w:cs="Times New Roman"/>
          <w:sz w:val="24"/>
          <w:szCs w:val="24"/>
          <w:lang w:val="en-GB"/>
        </w:rPr>
        <w:t xml:space="preserve"> </w:t>
      </w:r>
      <w:r w:rsidR="00C719D3">
        <w:rPr>
          <w:rFonts w:ascii="Times New Roman" w:hAnsi="Times New Roman" w:cs="Times New Roman"/>
          <w:sz w:val="24"/>
          <w:szCs w:val="24"/>
          <w:lang w:val="en-GB"/>
        </w:rPr>
        <w:t xml:space="preserve">reviewing schemes that are a part of this process. </w:t>
      </w:r>
      <w:r w:rsidR="00293B67">
        <w:rPr>
          <w:rFonts w:ascii="Times New Roman" w:hAnsi="Times New Roman" w:cs="Times New Roman"/>
          <w:sz w:val="24"/>
          <w:szCs w:val="24"/>
          <w:lang w:val="en-GB"/>
        </w:rPr>
        <w:t xml:space="preserve">Both </w:t>
      </w:r>
      <w:r w:rsidR="00C719D3">
        <w:rPr>
          <w:rFonts w:ascii="Times New Roman" w:hAnsi="Times New Roman" w:cs="Times New Roman"/>
          <w:sz w:val="24"/>
          <w:szCs w:val="24"/>
          <w:lang w:val="en-GB"/>
        </w:rPr>
        <w:t>analys</w:t>
      </w:r>
      <w:r w:rsidR="00293B67">
        <w:rPr>
          <w:rFonts w:ascii="Times New Roman" w:hAnsi="Times New Roman" w:cs="Times New Roman"/>
          <w:sz w:val="24"/>
          <w:szCs w:val="24"/>
          <w:lang w:val="en-GB"/>
        </w:rPr>
        <w:t>es</w:t>
      </w:r>
      <w:r w:rsidR="004E7A1D">
        <w:rPr>
          <w:rFonts w:ascii="Times New Roman" w:hAnsi="Times New Roman" w:cs="Times New Roman"/>
          <w:sz w:val="24"/>
          <w:szCs w:val="24"/>
          <w:lang w:val="en-GB"/>
        </w:rPr>
        <w:t xml:space="preserve"> </w:t>
      </w:r>
      <w:r w:rsidR="00C719D3">
        <w:rPr>
          <w:rFonts w:ascii="Times New Roman" w:hAnsi="Times New Roman" w:cs="Times New Roman"/>
          <w:sz w:val="24"/>
          <w:szCs w:val="24"/>
          <w:lang w:val="en-GB"/>
        </w:rPr>
        <w:t xml:space="preserve">draw on </w:t>
      </w:r>
      <w:r w:rsidR="004E7A1D">
        <w:rPr>
          <w:rFonts w:ascii="Times New Roman" w:hAnsi="Times New Roman" w:cs="Times New Roman"/>
          <w:sz w:val="24"/>
          <w:szCs w:val="24"/>
          <w:lang w:val="en-GB"/>
        </w:rPr>
        <w:t xml:space="preserve">EU policy </w:t>
      </w:r>
      <w:r w:rsidR="00C719D3">
        <w:rPr>
          <w:rFonts w:ascii="Times New Roman" w:hAnsi="Times New Roman" w:cs="Times New Roman"/>
          <w:sz w:val="24"/>
          <w:szCs w:val="24"/>
          <w:lang w:val="en-GB"/>
        </w:rPr>
        <w:t>document</w:t>
      </w:r>
      <w:r w:rsidR="00A36EE9">
        <w:rPr>
          <w:rFonts w:ascii="Times New Roman" w:hAnsi="Times New Roman" w:cs="Times New Roman"/>
          <w:sz w:val="24"/>
          <w:szCs w:val="24"/>
          <w:lang w:val="en-GB"/>
        </w:rPr>
        <w:t>s</w:t>
      </w:r>
      <w:r w:rsidR="00C719D3">
        <w:rPr>
          <w:rFonts w:ascii="Times New Roman" w:hAnsi="Times New Roman" w:cs="Times New Roman"/>
          <w:sz w:val="24"/>
          <w:szCs w:val="24"/>
          <w:lang w:val="en-GB"/>
        </w:rPr>
        <w:t xml:space="preserve"> </w:t>
      </w:r>
      <w:r w:rsidR="005E6917">
        <w:rPr>
          <w:rFonts w:ascii="Times New Roman" w:hAnsi="Times New Roman" w:cs="Times New Roman"/>
          <w:sz w:val="24"/>
          <w:szCs w:val="24"/>
          <w:lang w:val="en-GB"/>
        </w:rPr>
        <w:t>from the period 2000 to 2014</w:t>
      </w:r>
      <w:r w:rsidR="00085BDD">
        <w:rPr>
          <w:rFonts w:ascii="Times New Roman" w:hAnsi="Times New Roman" w:cs="Times New Roman"/>
          <w:sz w:val="24"/>
          <w:szCs w:val="24"/>
          <w:lang w:val="en-GB"/>
        </w:rPr>
        <w:t xml:space="preserve">, the bulk of which are issued by the EU Commission and located through its publication database (European Commission 2015). These data are </w:t>
      </w:r>
      <w:r w:rsidR="005E6917">
        <w:rPr>
          <w:rFonts w:ascii="Times New Roman" w:hAnsi="Times New Roman" w:cs="Times New Roman"/>
          <w:sz w:val="24"/>
          <w:szCs w:val="24"/>
          <w:lang w:val="en-GB"/>
        </w:rPr>
        <w:t xml:space="preserve">supplemented with interviews </w:t>
      </w:r>
      <w:r w:rsidR="00B1732C">
        <w:rPr>
          <w:rFonts w:ascii="Times New Roman" w:hAnsi="Times New Roman" w:cs="Times New Roman"/>
          <w:sz w:val="24"/>
          <w:szCs w:val="24"/>
          <w:lang w:val="en-GB"/>
        </w:rPr>
        <w:t>conducted</w:t>
      </w:r>
      <w:r w:rsidR="00045056">
        <w:rPr>
          <w:rFonts w:ascii="Times New Roman" w:hAnsi="Times New Roman" w:cs="Times New Roman"/>
          <w:sz w:val="24"/>
          <w:szCs w:val="24"/>
          <w:lang w:val="en-GB"/>
        </w:rPr>
        <w:t xml:space="preserve"> </w:t>
      </w:r>
      <w:r w:rsidR="00085BDD">
        <w:rPr>
          <w:rFonts w:ascii="Times New Roman" w:hAnsi="Times New Roman" w:cs="Times New Roman"/>
          <w:sz w:val="24"/>
          <w:szCs w:val="24"/>
          <w:lang w:val="en-GB"/>
        </w:rPr>
        <w:t xml:space="preserve">between </w:t>
      </w:r>
      <w:r w:rsidR="00085BDD" w:rsidRPr="00AF33EB">
        <w:rPr>
          <w:rFonts w:ascii="Times New Roman" w:hAnsi="Times New Roman" w:cs="Times New Roman"/>
          <w:sz w:val="24"/>
          <w:szCs w:val="24"/>
          <w:lang w:val="en-GB"/>
        </w:rPr>
        <w:t>2003</w:t>
      </w:r>
      <w:r w:rsidR="00085BDD">
        <w:rPr>
          <w:rFonts w:ascii="Times New Roman" w:hAnsi="Times New Roman" w:cs="Times New Roman"/>
          <w:sz w:val="24"/>
          <w:szCs w:val="24"/>
          <w:lang w:val="en-GB"/>
        </w:rPr>
        <w:t xml:space="preserve"> and </w:t>
      </w:r>
      <w:r w:rsidR="00085BDD" w:rsidRPr="00AF33EB">
        <w:rPr>
          <w:rFonts w:ascii="Times New Roman" w:hAnsi="Times New Roman" w:cs="Times New Roman"/>
          <w:sz w:val="24"/>
          <w:szCs w:val="24"/>
          <w:lang w:val="en-GB"/>
        </w:rPr>
        <w:t>2007</w:t>
      </w:r>
      <w:r w:rsidR="00085BDD">
        <w:rPr>
          <w:rFonts w:ascii="Times New Roman" w:hAnsi="Times New Roman" w:cs="Times New Roman"/>
          <w:sz w:val="24"/>
          <w:szCs w:val="24"/>
          <w:lang w:val="en-GB"/>
        </w:rPr>
        <w:t xml:space="preserve"> </w:t>
      </w:r>
      <w:r w:rsidR="005E6917">
        <w:rPr>
          <w:rFonts w:ascii="Times New Roman" w:hAnsi="Times New Roman" w:cs="Times New Roman"/>
          <w:sz w:val="24"/>
          <w:szCs w:val="24"/>
          <w:lang w:val="en-GB"/>
        </w:rPr>
        <w:t xml:space="preserve">with </w:t>
      </w:r>
      <w:r w:rsidR="00085BDD">
        <w:rPr>
          <w:rFonts w:ascii="Times New Roman" w:hAnsi="Times New Roman" w:cs="Times New Roman"/>
          <w:sz w:val="24"/>
          <w:szCs w:val="24"/>
          <w:lang w:val="en-GB"/>
        </w:rPr>
        <w:t xml:space="preserve">top civil servants in the departments of employment and social partners in Denmark, England and France, and with officials from EMCO, the EU Commission, and key European social partners </w:t>
      </w:r>
      <w:r w:rsidR="00085BDD" w:rsidRPr="0027466F">
        <w:rPr>
          <w:rFonts w:ascii="Times New Roman" w:hAnsi="Times New Roman" w:cs="Times New Roman"/>
          <w:sz w:val="24"/>
          <w:szCs w:val="24"/>
          <w:lang w:val="en-GB"/>
        </w:rPr>
        <w:t>(Borrás and Lynggaard 2011, pp. 329-330)</w:t>
      </w:r>
      <w:r w:rsidR="00085BDD">
        <w:rPr>
          <w:rFonts w:ascii="Times New Roman" w:hAnsi="Times New Roman" w:cs="Times New Roman"/>
          <w:sz w:val="24"/>
          <w:szCs w:val="24"/>
          <w:lang w:val="en-GB"/>
        </w:rPr>
        <w:t>.</w:t>
      </w:r>
    </w:p>
    <w:p w14:paraId="33F5307D" w14:textId="77777777" w:rsidR="00085BDD" w:rsidRDefault="00085BDD" w:rsidP="00D15DE6">
      <w:pPr>
        <w:spacing w:after="0" w:line="480" w:lineRule="auto"/>
        <w:rPr>
          <w:rFonts w:ascii="Times New Roman" w:hAnsi="Times New Roman" w:cs="Times New Roman"/>
          <w:sz w:val="24"/>
          <w:szCs w:val="24"/>
          <w:lang w:val="en-US"/>
        </w:rPr>
      </w:pPr>
    </w:p>
    <w:p w14:paraId="6051EC5F" w14:textId="77777777" w:rsidR="00971297" w:rsidRPr="0027466F" w:rsidRDefault="00971297" w:rsidP="00D15DE6">
      <w:pPr>
        <w:spacing w:after="0" w:line="480" w:lineRule="auto"/>
        <w:rPr>
          <w:rFonts w:ascii="Times New Roman" w:hAnsi="Times New Roman" w:cs="Times New Roman"/>
          <w:sz w:val="24"/>
          <w:szCs w:val="24"/>
          <w:lang w:val="en-US"/>
        </w:rPr>
      </w:pPr>
    </w:p>
    <w:p w14:paraId="41E5E4DC" w14:textId="77777777" w:rsidR="00820944" w:rsidRPr="001725DB" w:rsidRDefault="006953AC" w:rsidP="00D15DE6">
      <w:pPr>
        <w:spacing w:after="0" w:line="480" w:lineRule="auto"/>
        <w:rPr>
          <w:rFonts w:ascii="Times New Roman" w:hAnsi="Times New Roman" w:cs="Times New Roman"/>
          <w:b/>
          <w:sz w:val="28"/>
          <w:szCs w:val="28"/>
          <w:lang w:val="en-GB"/>
        </w:rPr>
      </w:pPr>
      <w:r>
        <w:rPr>
          <w:rFonts w:ascii="Times New Roman" w:hAnsi="Times New Roman" w:cs="Times New Roman"/>
          <w:b/>
          <w:sz w:val="28"/>
          <w:szCs w:val="28"/>
          <w:lang w:val="en-GB"/>
        </w:rPr>
        <w:t>3</w:t>
      </w:r>
      <w:r w:rsidR="00820944" w:rsidRPr="001725DB">
        <w:rPr>
          <w:rFonts w:ascii="Times New Roman" w:hAnsi="Times New Roman" w:cs="Times New Roman"/>
          <w:b/>
          <w:sz w:val="28"/>
          <w:szCs w:val="28"/>
          <w:lang w:val="en-GB"/>
        </w:rPr>
        <w:t xml:space="preserve">. </w:t>
      </w:r>
      <w:r w:rsidR="00A36EE9">
        <w:rPr>
          <w:rFonts w:ascii="Times New Roman" w:hAnsi="Times New Roman" w:cs="Times New Roman"/>
          <w:b/>
          <w:sz w:val="28"/>
          <w:szCs w:val="28"/>
          <w:lang w:val="en-GB"/>
        </w:rPr>
        <w:t>Interactive governance</w:t>
      </w:r>
      <w:r w:rsidR="00820944" w:rsidRPr="001725DB">
        <w:rPr>
          <w:rFonts w:ascii="Times New Roman" w:hAnsi="Times New Roman" w:cs="Times New Roman"/>
          <w:b/>
          <w:sz w:val="28"/>
          <w:szCs w:val="28"/>
          <w:lang w:val="en-GB"/>
        </w:rPr>
        <w:t xml:space="preserve"> in EU employment policy</w:t>
      </w:r>
    </w:p>
    <w:p w14:paraId="2B89986D" w14:textId="77777777" w:rsidR="00820944" w:rsidRPr="00015032" w:rsidRDefault="00820944" w:rsidP="00D15DE6">
      <w:pPr>
        <w:spacing w:after="0" w:line="480" w:lineRule="auto"/>
        <w:rPr>
          <w:rFonts w:ascii="Times New Roman" w:hAnsi="Times New Roman" w:cs="Times New Roman"/>
          <w:sz w:val="24"/>
          <w:szCs w:val="24"/>
          <w:lang w:val="en-GB"/>
        </w:rPr>
      </w:pPr>
    </w:p>
    <w:p w14:paraId="58A95288" w14:textId="2B80D124" w:rsidR="00820944" w:rsidRDefault="00820944"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This section </w:t>
      </w:r>
      <w:r w:rsidR="00B1732C">
        <w:rPr>
          <w:rFonts w:ascii="Times New Roman" w:hAnsi="Times New Roman" w:cs="Times New Roman"/>
          <w:sz w:val="24"/>
          <w:szCs w:val="24"/>
          <w:lang w:val="en-GB"/>
        </w:rPr>
        <w:t xml:space="preserve">outlines </w:t>
      </w:r>
      <w:r>
        <w:rPr>
          <w:rFonts w:ascii="Times New Roman" w:hAnsi="Times New Roman" w:cs="Times New Roman"/>
          <w:sz w:val="24"/>
          <w:szCs w:val="24"/>
          <w:lang w:val="en-GB"/>
        </w:rPr>
        <w:t xml:space="preserve">the </w:t>
      </w:r>
      <w:r w:rsidR="00166A14">
        <w:rPr>
          <w:rFonts w:ascii="Times New Roman" w:hAnsi="Times New Roman" w:cs="Times New Roman"/>
          <w:sz w:val="24"/>
          <w:szCs w:val="24"/>
          <w:lang w:val="en-GB"/>
        </w:rPr>
        <w:t xml:space="preserve">main elements and reforms of </w:t>
      </w:r>
      <w:r w:rsidR="00A36EE9">
        <w:rPr>
          <w:rFonts w:ascii="Times New Roman" w:hAnsi="Times New Roman" w:cs="Times New Roman"/>
          <w:sz w:val="24"/>
          <w:szCs w:val="24"/>
          <w:lang w:val="en-GB"/>
        </w:rPr>
        <w:t>EU</w:t>
      </w:r>
      <w:r w:rsidR="00B1732C">
        <w:rPr>
          <w:rFonts w:ascii="Times New Roman" w:hAnsi="Times New Roman" w:cs="Times New Roman"/>
          <w:sz w:val="24"/>
          <w:szCs w:val="24"/>
          <w:lang w:val="en-GB"/>
        </w:rPr>
        <w:t>’s</w:t>
      </w:r>
      <w:r w:rsidR="00A36EE9">
        <w:rPr>
          <w:rFonts w:ascii="Times New Roman" w:hAnsi="Times New Roman" w:cs="Times New Roman"/>
          <w:sz w:val="24"/>
          <w:szCs w:val="24"/>
          <w:lang w:val="en-GB"/>
        </w:rPr>
        <w:t xml:space="preserve"> employment policy</w:t>
      </w:r>
      <w:r w:rsidR="00FB0B62">
        <w:rPr>
          <w:rFonts w:ascii="Times New Roman" w:hAnsi="Times New Roman" w:cs="Times New Roman"/>
          <w:sz w:val="24"/>
          <w:szCs w:val="24"/>
          <w:lang w:val="en-GB"/>
        </w:rPr>
        <w:t xml:space="preserve"> </w:t>
      </w:r>
      <w:r w:rsidR="00166A14">
        <w:rPr>
          <w:rFonts w:ascii="Times New Roman" w:hAnsi="Times New Roman" w:cs="Times New Roman"/>
          <w:sz w:val="24"/>
          <w:szCs w:val="24"/>
          <w:lang w:val="en-GB"/>
        </w:rPr>
        <w:t>in order</w:t>
      </w:r>
      <w:r w:rsidR="004E7A1D">
        <w:rPr>
          <w:rFonts w:ascii="Times New Roman" w:hAnsi="Times New Roman" w:cs="Times New Roman"/>
          <w:sz w:val="24"/>
          <w:szCs w:val="24"/>
          <w:lang w:val="en-GB"/>
        </w:rPr>
        <w:t xml:space="preserve"> </w:t>
      </w:r>
      <w:r w:rsidR="00FB0B62">
        <w:rPr>
          <w:rFonts w:ascii="Times New Roman" w:hAnsi="Times New Roman" w:cs="Times New Roman"/>
          <w:sz w:val="24"/>
          <w:szCs w:val="24"/>
          <w:lang w:val="en-GB"/>
        </w:rPr>
        <w:t xml:space="preserve">to identify </w:t>
      </w:r>
      <w:r w:rsidR="00257850">
        <w:rPr>
          <w:rFonts w:ascii="Times New Roman" w:hAnsi="Times New Roman" w:cs="Times New Roman"/>
          <w:sz w:val="24"/>
          <w:szCs w:val="24"/>
          <w:lang w:val="en-GB"/>
        </w:rPr>
        <w:t>the k</w:t>
      </w:r>
      <w:r w:rsidR="00FB0B62">
        <w:rPr>
          <w:rFonts w:ascii="Times New Roman" w:hAnsi="Times New Roman" w:cs="Times New Roman"/>
          <w:sz w:val="24"/>
          <w:szCs w:val="24"/>
          <w:lang w:val="en-GB"/>
        </w:rPr>
        <w:t xml:space="preserve">ey </w:t>
      </w:r>
      <w:r w:rsidR="00257850">
        <w:rPr>
          <w:rFonts w:ascii="Times New Roman" w:hAnsi="Times New Roman" w:cs="Times New Roman"/>
          <w:sz w:val="24"/>
          <w:szCs w:val="24"/>
          <w:lang w:val="en-GB"/>
        </w:rPr>
        <w:t xml:space="preserve">arenas and procedures for promoting interactive </w:t>
      </w:r>
      <w:r w:rsidR="00FB0B62">
        <w:rPr>
          <w:rFonts w:ascii="Times New Roman" w:hAnsi="Times New Roman" w:cs="Times New Roman"/>
          <w:sz w:val="24"/>
          <w:szCs w:val="24"/>
          <w:lang w:val="en-GB"/>
        </w:rPr>
        <w:t>governance</w:t>
      </w:r>
      <w:r w:rsidR="00257850">
        <w:rPr>
          <w:rFonts w:ascii="Times New Roman" w:hAnsi="Times New Roman" w:cs="Times New Roman"/>
          <w:sz w:val="24"/>
          <w:szCs w:val="24"/>
          <w:lang w:val="en-GB"/>
        </w:rPr>
        <w:t>.</w:t>
      </w:r>
      <w:r w:rsidR="004E7A1D">
        <w:rPr>
          <w:rFonts w:ascii="Times New Roman" w:hAnsi="Times New Roman" w:cs="Times New Roman"/>
          <w:sz w:val="24"/>
          <w:szCs w:val="24"/>
          <w:lang w:val="en-GB"/>
        </w:rPr>
        <w:t xml:space="preserve"> </w:t>
      </w:r>
      <w:r w:rsidR="00166A14">
        <w:rPr>
          <w:rFonts w:ascii="Times New Roman" w:hAnsi="Times New Roman" w:cs="Times New Roman"/>
          <w:sz w:val="24"/>
          <w:szCs w:val="24"/>
          <w:lang w:val="en-GB"/>
        </w:rPr>
        <w:t>We argue that the OMC constitutes the key structure of interactive governance in EU employment policymaking and that</w:t>
      </w:r>
      <w:r w:rsidR="004E7A1D">
        <w:rPr>
          <w:rFonts w:ascii="Times New Roman" w:hAnsi="Times New Roman" w:cs="Times New Roman"/>
          <w:sz w:val="24"/>
          <w:szCs w:val="24"/>
          <w:lang w:val="en-GB"/>
        </w:rPr>
        <w:t xml:space="preserve"> </w:t>
      </w:r>
      <w:r w:rsidR="00F0501C">
        <w:rPr>
          <w:rFonts w:ascii="Times New Roman" w:hAnsi="Times New Roman" w:cs="Times New Roman"/>
          <w:sz w:val="24"/>
          <w:szCs w:val="24"/>
          <w:lang w:val="en-GB"/>
        </w:rPr>
        <w:t xml:space="preserve">it </w:t>
      </w:r>
      <w:r w:rsidR="004E7A1D">
        <w:rPr>
          <w:rFonts w:ascii="Times New Roman" w:hAnsi="Times New Roman" w:cs="Times New Roman"/>
          <w:sz w:val="24"/>
          <w:szCs w:val="24"/>
          <w:lang w:val="en-GB"/>
        </w:rPr>
        <w:t xml:space="preserve">essentially </w:t>
      </w:r>
      <w:r w:rsidR="00166A14">
        <w:rPr>
          <w:rFonts w:ascii="Times New Roman" w:hAnsi="Times New Roman" w:cs="Times New Roman"/>
          <w:sz w:val="24"/>
          <w:szCs w:val="24"/>
          <w:lang w:val="en-GB"/>
        </w:rPr>
        <w:t>contains two dimension</w:t>
      </w:r>
      <w:r w:rsidR="004E7A1D">
        <w:rPr>
          <w:rFonts w:ascii="Times New Roman" w:hAnsi="Times New Roman" w:cs="Times New Roman"/>
          <w:sz w:val="24"/>
          <w:szCs w:val="24"/>
          <w:lang w:val="en-GB"/>
        </w:rPr>
        <w:t>s</w:t>
      </w:r>
      <w:r w:rsidR="00166A14">
        <w:rPr>
          <w:rFonts w:ascii="Times New Roman" w:hAnsi="Times New Roman" w:cs="Times New Roman"/>
          <w:sz w:val="24"/>
          <w:szCs w:val="24"/>
          <w:lang w:val="en-GB"/>
        </w:rPr>
        <w:t xml:space="preserve"> of interaction: </w:t>
      </w:r>
      <w:r w:rsidR="000E2242">
        <w:rPr>
          <w:rFonts w:ascii="Times New Roman" w:hAnsi="Times New Roman" w:cs="Times New Roman"/>
          <w:sz w:val="24"/>
          <w:szCs w:val="24"/>
          <w:lang w:val="en-GB"/>
        </w:rPr>
        <w:t xml:space="preserve">a </w:t>
      </w:r>
      <w:r w:rsidR="00166A14">
        <w:rPr>
          <w:rFonts w:ascii="Times New Roman" w:hAnsi="Times New Roman" w:cs="Times New Roman"/>
          <w:sz w:val="24"/>
          <w:szCs w:val="24"/>
          <w:lang w:val="en-GB"/>
        </w:rPr>
        <w:t xml:space="preserve">horizontal and </w:t>
      </w:r>
      <w:r w:rsidR="000E2242">
        <w:rPr>
          <w:rFonts w:ascii="Times New Roman" w:hAnsi="Times New Roman" w:cs="Times New Roman"/>
          <w:sz w:val="24"/>
          <w:szCs w:val="24"/>
          <w:lang w:val="en-GB"/>
        </w:rPr>
        <w:t xml:space="preserve">a </w:t>
      </w:r>
      <w:r w:rsidR="00166A14">
        <w:rPr>
          <w:rFonts w:ascii="Times New Roman" w:hAnsi="Times New Roman" w:cs="Times New Roman"/>
          <w:sz w:val="24"/>
          <w:szCs w:val="24"/>
          <w:lang w:val="en-GB"/>
        </w:rPr>
        <w:t>vertical.</w:t>
      </w:r>
    </w:p>
    <w:p w14:paraId="72D00970" w14:textId="77777777" w:rsidR="00166A14" w:rsidRDefault="00166A14" w:rsidP="00D15DE6">
      <w:pPr>
        <w:spacing w:after="0" w:line="480" w:lineRule="auto"/>
        <w:rPr>
          <w:rFonts w:ascii="Times New Roman" w:hAnsi="Times New Roman" w:cs="Times New Roman"/>
          <w:sz w:val="24"/>
          <w:szCs w:val="24"/>
          <w:lang w:val="en-GB"/>
        </w:rPr>
      </w:pPr>
    </w:p>
    <w:p w14:paraId="32070C51" w14:textId="41E22B56" w:rsidR="00CB4DE2" w:rsidRDefault="004E7A1D"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As illustrated in figure 1, the </w:t>
      </w:r>
      <w:r w:rsidR="006E269A">
        <w:rPr>
          <w:rFonts w:ascii="Times New Roman" w:hAnsi="Times New Roman" w:cs="Times New Roman"/>
          <w:sz w:val="24"/>
          <w:szCs w:val="24"/>
          <w:lang w:val="en-GB"/>
        </w:rPr>
        <w:t>EU</w:t>
      </w:r>
      <w:r>
        <w:rPr>
          <w:rFonts w:ascii="Times New Roman" w:hAnsi="Times New Roman" w:cs="Times New Roman"/>
          <w:sz w:val="24"/>
          <w:szCs w:val="24"/>
          <w:lang w:val="en-GB"/>
        </w:rPr>
        <w:t>’s</w:t>
      </w:r>
      <w:r w:rsidR="006E269A">
        <w:rPr>
          <w:rFonts w:ascii="Times New Roman" w:hAnsi="Times New Roman" w:cs="Times New Roman"/>
          <w:sz w:val="24"/>
          <w:szCs w:val="24"/>
          <w:lang w:val="en-GB"/>
        </w:rPr>
        <w:t xml:space="preserve"> employment policy</w:t>
      </w:r>
      <w:r>
        <w:rPr>
          <w:rFonts w:ascii="Times New Roman" w:hAnsi="Times New Roman" w:cs="Times New Roman"/>
          <w:sz w:val="24"/>
          <w:szCs w:val="24"/>
          <w:lang w:val="en-GB"/>
        </w:rPr>
        <w:t xml:space="preserve"> is a relatively recent but rapidly developing phenomenon</w:t>
      </w:r>
      <w:r w:rsidR="006E269A">
        <w:rPr>
          <w:rFonts w:ascii="Times New Roman" w:hAnsi="Times New Roman" w:cs="Times New Roman"/>
          <w:sz w:val="24"/>
          <w:szCs w:val="24"/>
          <w:lang w:val="en-GB"/>
        </w:rPr>
        <w:t xml:space="preserve">. </w:t>
      </w:r>
      <w:r w:rsidR="00820944">
        <w:rPr>
          <w:rFonts w:ascii="Times New Roman" w:hAnsi="Times New Roman" w:cs="Times New Roman"/>
          <w:sz w:val="24"/>
          <w:szCs w:val="24"/>
          <w:lang w:val="en-GB"/>
        </w:rPr>
        <w:t>It is only in the mid-1990s that steps are taken to partially encroach on national sovereignty in the area of employment. With th</w:t>
      </w:r>
      <w:r w:rsidR="00820944" w:rsidRPr="00015032">
        <w:rPr>
          <w:rFonts w:ascii="Times New Roman" w:hAnsi="Times New Roman" w:cs="Times New Roman"/>
          <w:sz w:val="24"/>
          <w:szCs w:val="24"/>
          <w:lang w:val="en-GB"/>
        </w:rPr>
        <w:t>e Amsterdam Treaty</w:t>
      </w:r>
      <w:r w:rsidR="00820944">
        <w:rPr>
          <w:rFonts w:ascii="Times New Roman" w:hAnsi="Times New Roman" w:cs="Times New Roman"/>
          <w:sz w:val="24"/>
          <w:szCs w:val="24"/>
          <w:lang w:val="en-GB"/>
        </w:rPr>
        <w:t xml:space="preserve"> </w:t>
      </w:r>
      <w:r w:rsidR="006E269A">
        <w:rPr>
          <w:rFonts w:ascii="Times New Roman" w:hAnsi="Times New Roman" w:cs="Times New Roman"/>
          <w:sz w:val="24"/>
          <w:szCs w:val="24"/>
          <w:lang w:val="en-GB"/>
        </w:rPr>
        <w:t xml:space="preserve">in </w:t>
      </w:r>
      <w:r w:rsidR="00820944">
        <w:rPr>
          <w:rFonts w:ascii="Times New Roman" w:hAnsi="Times New Roman" w:cs="Times New Roman"/>
          <w:sz w:val="24"/>
          <w:szCs w:val="24"/>
          <w:lang w:val="en-GB"/>
        </w:rPr>
        <w:t>1998, the</w:t>
      </w:r>
      <w:r w:rsidR="00490F5E">
        <w:rPr>
          <w:rFonts w:ascii="Times New Roman" w:hAnsi="Times New Roman" w:cs="Times New Roman"/>
          <w:sz w:val="24"/>
          <w:szCs w:val="24"/>
          <w:lang w:val="en-GB"/>
        </w:rPr>
        <w:t xml:space="preserve"> member states</w:t>
      </w:r>
      <w:r w:rsidR="00820944">
        <w:rPr>
          <w:rFonts w:ascii="Times New Roman" w:hAnsi="Times New Roman" w:cs="Times New Roman"/>
          <w:sz w:val="24"/>
          <w:szCs w:val="24"/>
          <w:lang w:val="en-GB"/>
        </w:rPr>
        <w:t xml:space="preserve"> decided to launch a joint</w:t>
      </w:r>
      <w:r w:rsidR="00820944" w:rsidRPr="00015032">
        <w:rPr>
          <w:rFonts w:ascii="Times New Roman" w:hAnsi="Times New Roman" w:cs="Times New Roman"/>
          <w:sz w:val="24"/>
          <w:szCs w:val="24"/>
          <w:lang w:val="en-GB"/>
        </w:rPr>
        <w:t xml:space="preserve"> European Employment Strategy (EES)</w:t>
      </w:r>
      <w:r w:rsidR="00820944">
        <w:rPr>
          <w:rFonts w:ascii="Times New Roman" w:hAnsi="Times New Roman" w:cs="Times New Roman"/>
          <w:sz w:val="24"/>
          <w:szCs w:val="24"/>
          <w:lang w:val="en-GB"/>
        </w:rPr>
        <w:t xml:space="preserve">. </w:t>
      </w:r>
      <w:r w:rsidR="00EA2AEA">
        <w:rPr>
          <w:rFonts w:ascii="Times New Roman" w:hAnsi="Times New Roman" w:cs="Times New Roman"/>
          <w:sz w:val="24"/>
          <w:szCs w:val="24"/>
          <w:lang w:val="en-GB"/>
        </w:rPr>
        <w:t xml:space="preserve">At the </w:t>
      </w:r>
      <w:r w:rsidR="00EA2AEA" w:rsidRPr="008563B0">
        <w:rPr>
          <w:rFonts w:ascii="Times New Roman" w:hAnsi="Times New Roman" w:cs="Times New Roman"/>
          <w:sz w:val="24"/>
          <w:szCs w:val="24"/>
          <w:lang w:val="en-GB"/>
        </w:rPr>
        <w:t>horizontal level</w:t>
      </w:r>
      <w:r w:rsidR="00EA2AEA">
        <w:rPr>
          <w:rFonts w:ascii="Times New Roman" w:hAnsi="Times New Roman" w:cs="Times New Roman"/>
          <w:sz w:val="24"/>
          <w:szCs w:val="24"/>
          <w:lang w:val="en-GB"/>
        </w:rPr>
        <w:t xml:space="preserve">, the EES entails political </w:t>
      </w:r>
      <w:r w:rsidR="006F094B">
        <w:rPr>
          <w:rFonts w:ascii="Times New Roman" w:hAnsi="Times New Roman" w:cs="Times New Roman"/>
          <w:sz w:val="24"/>
          <w:szCs w:val="24"/>
          <w:lang w:val="en-GB"/>
        </w:rPr>
        <w:t>treaty negotiations, s</w:t>
      </w:r>
      <w:r w:rsidR="00EA2AEA" w:rsidRPr="008563B0">
        <w:rPr>
          <w:rFonts w:ascii="Times New Roman" w:hAnsi="Times New Roman" w:cs="Times New Roman"/>
          <w:sz w:val="24"/>
          <w:szCs w:val="24"/>
          <w:lang w:val="en-GB"/>
        </w:rPr>
        <w:t>ocial dialogue</w:t>
      </w:r>
      <w:r w:rsidR="009477AF">
        <w:rPr>
          <w:rFonts w:ascii="Times New Roman" w:hAnsi="Times New Roman" w:cs="Times New Roman"/>
          <w:sz w:val="24"/>
          <w:szCs w:val="24"/>
          <w:lang w:val="en-GB"/>
        </w:rPr>
        <w:t xml:space="preserve"> (</w:t>
      </w:r>
      <w:r w:rsidR="00490F5E">
        <w:rPr>
          <w:rFonts w:ascii="Times New Roman" w:hAnsi="Times New Roman" w:cs="Times New Roman"/>
          <w:sz w:val="24"/>
          <w:szCs w:val="24"/>
          <w:lang w:val="en-GB"/>
        </w:rPr>
        <w:t>member states</w:t>
      </w:r>
      <w:r w:rsidR="009477AF">
        <w:rPr>
          <w:rFonts w:ascii="Times New Roman" w:hAnsi="Times New Roman" w:cs="Times New Roman"/>
          <w:sz w:val="24"/>
          <w:szCs w:val="24"/>
          <w:lang w:val="en-GB"/>
        </w:rPr>
        <w:t>, labour unions, employers and various NGOs exchange new ideas on how to boost employment and to assist states in implementation)</w:t>
      </w:r>
      <w:r w:rsidR="006F094B">
        <w:rPr>
          <w:rFonts w:ascii="Times New Roman" w:hAnsi="Times New Roman" w:cs="Times New Roman"/>
          <w:sz w:val="24"/>
          <w:szCs w:val="24"/>
          <w:lang w:val="en-GB"/>
        </w:rPr>
        <w:t>, i</w:t>
      </w:r>
      <w:r w:rsidR="00EA2AEA" w:rsidRPr="008563B0">
        <w:rPr>
          <w:rFonts w:ascii="Times New Roman" w:hAnsi="Times New Roman" w:cs="Times New Roman"/>
          <w:sz w:val="24"/>
          <w:szCs w:val="24"/>
          <w:lang w:val="en-GB"/>
        </w:rPr>
        <w:t xml:space="preserve">ntergovernmental dialogue </w:t>
      </w:r>
      <w:r w:rsidR="009477AF">
        <w:rPr>
          <w:rFonts w:ascii="Times New Roman" w:hAnsi="Times New Roman" w:cs="Times New Roman"/>
          <w:sz w:val="24"/>
          <w:szCs w:val="24"/>
          <w:lang w:val="en-GB"/>
        </w:rPr>
        <w:t xml:space="preserve">(focusing </w:t>
      </w:r>
      <w:r w:rsidR="00EA2AEA" w:rsidRPr="008563B0">
        <w:rPr>
          <w:rFonts w:ascii="Times New Roman" w:hAnsi="Times New Roman" w:cs="Times New Roman"/>
          <w:sz w:val="24"/>
          <w:szCs w:val="24"/>
          <w:lang w:val="en-GB"/>
        </w:rPr>
        <w:t>on the development of annual employme</w:t>
      </w:r>
      <w:r w:rsidR="00EA2AEA">
        <w:rPr>
          <w:rFonts w:ascii="Times New Roman" w:hAnsi="Times New Roman" w:cs="Times New Roman"/>
          <w:sz w:val="24"/>
          <w:szCs w:val="24"/>
          <w:lang w:val="en-GB"/>
        </w:rPr>
        <w:t>nt guidelines</w:t>
      </w:r>
      <w:r w:rsidR="009477AF">
        <w:rPr>
          <w:rFonts w:ascii="Times New Roman" w:hAnsi="Times New Roman" w:cs="Times New Roman"/>
          <w:sz w:val="24"/>
          <w:szCs w:val="24"/>
          <w:lang w:val="en-GB"/>
        </w:rPr>
        <w:t>)</w:t>
      </w:r>
      <w:r w:rsidR="006F094B">
        <w:rPr>
          <w:rFonts w:ascii="Times New Roman" w:hAnsi="Times New Roman" w:cs="Times New Roman"/>
          <w:sz w:val="24"/>
          <w:szCs w:val="24"/>
          <w:lang w:val="en-GB"/>
        </w:rPr>
        <w:t>, and p</w:t>
      </w:r>
      <w:r w:rsidR="00EA2AEA">
        <w:rPr>
          <w:rFonts w:ascii="Times New Roman" w:hAnsi="Times New Roman" w:cs="Times New Roman"/>
          <w:sz w:val="24"/>
          <w:szCs w:val="24"/>
          <w:lang w:val="en-GB"/>
        </w:rPr>
        <w:t xml:space="preserve">eer reviews </w:t>
      </w:r>
      <w:r w:rsidR="009477AF">
        <w:rPr>
          <w:rFonts w:ascii="Times New Roman" w:hAnsi="Times New Roman" w:cs="Times New Roman"/>
          <w:sz w:val="24"/>
          <w:szCs w:val="24"/>
          <w:lang w:val="en-GB"/>
        </w:rPr>
        <w:t>(</w:t>
      </w:r>
      <w:r w:rsidR="00490F5E">
        <w:rPr>
          <w:rFonts w:ascii="Times New Roman" w:hAnsi="Times New Roman" w:cs="Times New Roman"/>
          <w:sz w:val="24"/>
          <w:szCs w:val="24"/>
          <w:lang w:val="en-GB"/>
        </w:rPr>
        <w:t>member states</w:t>
      </w:r>
      <w:r w:rsidR="009477AF">
        <w:rPr>
          <w:rFonts w:ascii="Times New Roman" w:hAnsi="Times New Roman" w:cs="Times New Roman"/>
          <w:sz w:val="24"/>
          <w:szCs w:val="24"/>
          <w:lang w:val="en-GB"/>
        </w:rPr>
        <w:t xml:space="preserve"> meet to </w:t>
      </w:r>
      <w:r w:rsidR="009477AF">
        <w:rPr>
          <w:rFonts w:ascii="Times New Roman" w:hAnsi="Times New Roman" w:cs="Times New Roman"/>
          <w:sz w:val="24"/>
          <w:szCs w:val="24"/>
          <w:lang w:val="en-GB"/>
        </w:rPr>
        <w:lastRenderedPageBreak/>
        <w:t xml:space="preserve">discuss concrete elements </w:t>
      </w:r>
      <w:r w:rsidR="007E5F5C">
        <w:rPr>
          <w:rFonts w:ascii="Times New Roman" w:hAnsi="Times New Roman" w:cs="Times New Roman"/>
          <w:sz w:val="24"/>
          <w:szCs w:val="24"/>
          <w:lang w:val="en-GB"/>
        </w:rPr>
        <w:t xml:space="preserve">of </w:t>
      </w:r>
      <w:r w:rsidR="009477AF">
        <w:rPr>
          <w:rFonts w:ascii="Times New Roman" w:hAnsi="Times New Roman" w:cs="Times New Roman"/>
          <w:sz w:val="24"/>
          <w:szCs w:val="24"/>
          <w:lang w:val="en-GB"/>
        </w:rPr>
        <w:t xml:space="preserve">their national employment policies in order to disseminate best practice). </w:t>
      </w:r>
      <w:r w:rsidR="00EA2AEA">
        <w:rPr>
          <w:rFonts w:ascii="Times New Roman" w:hAnsi="Times New Roman" w:cs="Times New Roman"/>
          <w:sz w:val="24"/>
          <w:szCs w:val="24"/>
          <w:lang w:val="en-GB"/>
        </w:rPr>
        <w:t>At the vertical level, we find d</w:t>
      </w:r>
      <w:r w:rsidR="00EA2AEA" w:rsidRPr="008563B0">
        <w:rPr>
          <w:rFonts w:ascii="Times New Roman" w:hAnsi="Times New Roman" w:cs="Times New Roman"/>
          <w:sz w:val="24"/>
          <w:szCs w:val="24"/>
          <w:lang w:val="en-GB"/>
        </w:rPr>
        <w:t>ialogue</w:t>
      </w:r>
      <w:r w:rsidR="00257954">
        <w:rPr>
          <w:rFonts w:ascii="Times New Roman" w:hAnsi="Times New Roman" w:cs="Times New Roman"/>
          <w:sz w:val="24"/>
          <w:szCs w:val="24"/>
          <w:lang w:val="en-GB"/>
        </w:rPr>
        <w:t>s</w:t>
      </w:r>
      <w:r w:rsidR="00EA2AEA" w:rsidRPr="008563B0">
        <w:rPr>
          <w:rFonts w:ascii="Times New Roman" w:hAnsi="Times New Roman" w:cs="Times New Roman"/>
          <w:sz w:val="24"/>
          <w:szCs w:val="24"/>
          <w:lang w:val="en-GB"/>
        </w:rPr>
        <w:t xml:space="preserve"> between </w:t>
      </w:r>
      <w:r w:rsidR="000E2242">
        <w:rPr>
          <w:rFonts w:ascii="Times New Roman" w:hAnsi="Times New Roman" w:cs="Times New Roman"/>
          <w:sz w:val="24"/>
          <w:szCs w:val="24"/>
          <w:lang w:val="en-GB"/>
        </w:rPr>
        <w:t xml:space="preserve">the </w:t>
      </w:r>
      <w:r w:rsidR="00EA2AEA" w:rsidRPr="008563B0">
        <w:rPr>
          <w:rFonts w:ascii="Times New Roman" w:hAnsi="Times New Roman" w:cs="Times New Roman"/>
          <w:sz w:val="24"/>
          <w:szCs w:val="24"/>
          <w:lang w:val="en-GB"/>
        </w:rPr>
        <w:t>Commission and</w:t>
      </w:r>
      <w:r w:rsidR="00967ACA">
        <w:rPr>
          <w:rFonts w:ascii="Times New Roman" w:hAnsi="Times New Roman" w:cs="Times New Roman"/>
          <w:sz w:val="24"/>
          <w:szCs w:val="24"/>
          <w:lang w:val="en-GB"/>
        </w:rPr>
        <w:t xml:space="preserve"> </w:t>
      </w:r>
      <w:r w:rsidR="00EA2AEA" w:rsidRPr="008563B0">
        <w:rPr>
          <w:rFonts w:ascii="Times New Roman" w:hAnsi="Times New Roman" w:cs="Times New Roman"/>
          <w:sz w:val="24"/>
          <w:szCs w:val="24"/>
          <w:lang w:val="en-GB"/>
        </w:rPr>
        <w:t>EMCO on the one hand, and the</w:t>
      </w:r>
      <w:r w:rsidR="00490F5E">
        <w:rPr>
          <w:rFonts w:ascii="Times New Roman" w:hAnsi="Times New Roman" w:cs="Times New Roman"/>
          <w:sz w:val="24"/>
          <w:szCs w:val="24"/>
          <w:lang w:val="en-GB"/>
        </w:rPr>
        <w:t xml:space="preserve"> member states</w:t>
      </w:r>
      <w:r w:rsidR="00EA2AEA" w:rsidRPr="008563B0">
        <w:rPr>
          <w:rFonts w:ascii="Times New Roman" w:hAnsi="Times New Roman" w:cs="Times New Roman"/>
          <w:sz w:val="24"/>
          <w:szCs w:val="24"/>
          <w:lang w:val="en-GB"/>
        </w:rPr>
        <w:t xml:space="preserve"> on the other </w:t>
      </w:r>
      <w:r w:rsidR="00257954">
        <w:rPr>
          <w:rFonts w:ascii="Times New Roman" w:hAnsi="Times New Roman" w:cs="Times New Roman"/>
          <w:sz w:val="24"/>
          <w:szCs w:val="24"/>
          <w:lang w:val="en-GB"/>
        </w:rPr>
        <w:t xml:space="preserve">that centre on </w:t>
      </w:r>
      <w:r w:rsidR="00EA2AEA" w:rsidRPr="008563B0">
        <w:rPr>
          <w:rFonts w:ascii="Times New Roman" w:hAnsi="Times New Roman" w:cs="Times New Roman"/>
          <w:sz w:val="24"/>
          <w:szCs w:val="24"/>
          <w:lang w:val="en-GB"/>
        </w:rPr>
        <w:t>formulat</w:t>
      </w:r>
      <w:r w:rsidR="00257954">
        <w:rPr>
          <w:rFonts w:ascii="Times New Roman" w:hAnsi="Times New Roman" w:cs="Times New Roman"/>
          <w:sz w:val="24"/>
          <w:szCs w:val="24"/>
          <w:lang w:val="en-GB"/>
        </w:rPr>
        <w:t>ing</w:t>
      </w:r>
      <w:r w:rsidR="00EA2AEA" w:rsidRPr="008563B0">
        <w:rPr>
          <w:rFonts w:ascii="Times New Roman" w:hAnsi="Times New Roman" w:cs="Times New Roman"/>
          <w:sz w:val="24"/>
          <w:szCs w:val="24"/>
          <w:lang w:val="en-GB"/>
        </w:rPr>
        <w:t xml:space="preserve"> strategies and guidelines in the EES.</w:t>
      </w:r>
      <w:r w:rsidR="00EA2AEA">
        <w:rPr>
          <w:rFonts w:ascii="Times New Roman" w:hAnsi="Times New Roman" w:cs="Times New Roman"/>
          <w:sz w:val="24"/>
          <w:szCs w:val="24"/>
          <w:lang w:val="en-GB"/>
        </w:rPr>
        <w:t xml:space="preserve"> Based on these guidelines, the</w:t>
      </w:r>
      <w:r w:rsidR="00490F5E">
        <w:rPr>
          <w:rFonts w:ascii="Times New Roman" w:hAnsi="Times New Roman" w:cs="Times New Roman"/>
          <w:sz w:val="24"/>
          <w:szCs w:val="24"/>
          <w:lang w:val="en-GB"/>
        </w:rPr>
        <w:t xml:space="preserve"> member states</w:t>
      </w:r>
      <w:r w:rsidR="00EA2AEA">
        <w:rPr>
          <w:rFonts w:ascii="Times New Roman" w:hAnsi="Times New Roman" w:cs="Times New Roman"/>
          <w:sz w:val="24"/>
          <w:szCs w:val="24"/>
          <w:lang w:val="en-GB"/>
        </w:rPr>
        <w:t xml:space="preserve"> must </w:t>
      </w:r>
      <w:r w:rsidR="00EA2AEA" w:rsidRPr="00015032">
        <w:rPr>
          <w:rFonts w:ascii="Times New Roman" w:hAnsi="Times New Roman" w:cs="Times New Roman"/>
          <w:sz w:val="24"/>
          <w:szCs w:val="24"/>
          <w:lang w:val="en-GB"/>
        </w:rPr>
        <w:t>report</w:t>
      </w:r>
      <w:r w:rsidR="00EA2AEA">
        <w:rPr>
          <w:rFonts w:ascii="Times New Roman" w:hAnsi="Times New Roman" w:cs="Times New Roman"/>
          <w:sz w:val="24"/>
          <w:szCs w:val="24"/>
          <w:lang w:val="en-GB"/>
        </w:rPr>
        <w:t xml:space="preserve"> on their policy performance and future actions</w:t>
      </w:r>
      <w:r w:rsidR="00EA2AEA" w:rsidRPr="00015032">
        <w:rPr>
          <w:rFonts w:ascii="Times New Roman" w:hAnsi="Times New Roman" w:cs="Times New Roman"/>
          <w:sz w:val="24"/>
          <w:szCs w:val="24"/>
          <w:lang w:val="en-GB"/>
        </w:rPr>
        <w:t xml:space="preserve"> </w:t>
      </w:r>
      <w:r w:rsidR="00EA2AEA">
        <w:rPr>
          <w:rFonts w:ascii="Times New Roman" w:hAnsi="Times New Roman" w:cs="Times New Roman"/>
          <w:sz w:val="24"/>
          <w:szCs w:val="24"/>
          <w:lang w:val="en-GB"/>
        </w:rPr>
        <w:t xml:space="preserve">through annual </w:t>
      </w:r>
      <w:r w:rsidR="00EA2AEA" w:rsidRPr="00015032">
        <w:rPr>
          <w:rFonts w:ascii="Times New Roman" w:hAnsi="Times New Roman" w:cs="Times New Roman"/>
          <w:sz w:val="24"/>
          <w:szCs w:val="24"/>
          <w:lang w:val="en-GB"/>
        </w:rPr>
        <w:t xml:space="preserve">National Action Plans with obligatory involvement by social partners </w:t>
      </w:r>
      <w:r w:rsidR="00BF123A">
        <w:rPr>
          <w:rFonts w:ascii="Times New Roman" w:hAnsi="Times New Roman" w:cs="Times New Roman"/>
          <w:sz w:val="24"/>
          <w:szCs w:val="24"/>
          <w:lang w:val="en-GB"/>
        </w:rPr>
        <w:t>(</w:t>
      </w:r>
      <w:r w:rsidR="00EA2AEA" w:rsidRPr="00015032">
        <w:rPr>
          <w:rFonts w:ascii="Times New Roman" w:hAnsi="Times New Roman" w:cs="Times New Roman"/>
          <w:sz w:val="24"/>
          <w:szCs w:val="24"/>
          <w:lang w:val="en-GB"/>
        </w:rPr>
        <w:t>since 2005 part of the National Reform Programme</w:t>
      </w:r>
      <w:r w:rsidR="00BF123A">
        <w:rPr>
          <w:rFonts w:ascii="Times New Roman" w:hAnsi="Times New Roman" w:cs="Times New Roman"/>
          <w:sz w:val="24"/>
          <w:szCs w:val="24"/>
          <w:lang w:val="en-GB"/>
        </w:rPr>
        <w:t>)</w:t>
      </w:r>
      <w:r w:rsidR="00EA2AEA">
        <w:rPr>
          <w:rFonts w:ascii="Times New Roman" w:hAnsi="Times New Roman" w:cs="Times New Roman"/>
          <w:sz w:val="24"/>
          <w:szCs w:val="24"/>
          <w:lang w:val="en-GB"/>
        </w:rPr>
        <w:t>.</w:t>
      </w:r>
      <w:r w:rsidR="00CB4DE2">
        <w:rPr>
          <w:rFonts w:ascii="Times New Roman" w:hAnsi="Times New Roman" w:cs="Times New Roman"/>
          <w:sz w:val="24"/>
          <w:szCs w:val="24"/>
          <w:lang w:val="en-GB"/>
        </w:rPr>
        <w:t xml:space="preserve"> T</w:t>
      </w:r>
      <w:r w:rsidR="00257954">
        <w:rPr>
          <w:rFonts w:ascii="Times New Roman" w:hAnsi="Times New Roman" w:cs="Times New Roman"/>
          <w:sz w:val="24"/>
          <w:szCs w:val="24"/>
          <w:lang w:val="en-GB"/>
        </w:rPr>
        <w:t xml:space="preserve">hese </w:t>
      </w:r>
      <w:r w:rsidR="00EA2AEA" w:rsidRPr="00015032">
        <w:rPr>
          <w:rFonts w:ascii="Times New Roman" w:hAnsi="Times New Roman" w:cs="Times New Roman"/>
          <w:sz w:val="24"/>
          <w:szCs w:val="24"/>
          <w:lang w:val="en-GB"/>
        </w:rPr>
        <w:t xml:space="preserve">instruments </w:t>
      </w:r>
      <w:r w:rsidR="00CB4DE2">
        <w:rPr>
          <w:rFonts w:ascii="Times New Roman" w:hAnsi="Times New Roman" w:cs="Times New Roman"/>
          <w:sz w:val="24"/>
          <w:szCs w:val="24"/>
          <w:lang w:val="en-GB"/>
        </w:rPr>
        <w:t xml:space="preserve">and processes constitute the </w:t>
      </w:r>
      <w:r w:rsidR="00257954">
        <w:rPr>
          <w:rFonts w:ascii="Times New Roman" w:hAnsi="Times New Roman" w:cs="Times New Roman"/>
          <w:sz w:val="24"/>
          <w:szCs w:val="24"/>
          <w:lang w:val="en-GB"/>
        </w:rPr>
        <w:t xml:space="preserve">instrumental framework </w:t>
      </w:r>
      <w:r w:rsidR="00EA2AEA" w:rsidRPr="00015032">
        <w:rPr>
          <w:rFonts w:ascii="Times New Roman" w:hAnsi="Times New Roman" w:cs="Times New Roman"/>
          <w:sz w:val="24"/>
          <w:szCs w:val="24"/>
          <w:lang w:val="en-GB"/>
        </w:rPr>
        <w:t xml:space="preserve">available to </w:t>
      </w:r>
      <w:r w:rsidR="00EA2AEA">
        <w:rPr>
          <w:rFonts w:ascii="Times New Roman" w:hAnsi="Times New Roman" w:cs="Times New Roman"/>
          <w:sz w:val="24"/>
          <w:szCs w:val="24"/>
          <w:lang w:val="en-GB"/>
        </w:rPr>
        <w:t>the EU Commission</w:t>
      </w:r>
      <w:r w:rsidR="00257954">
        <w:rPr>
          <w:rFonts w:ascii="Times New Roman" w:hAnsi="Times New Roman" w:cs="Times New Roman"/>
          <w:sz w:val="24"/>
          <w:szCs w:val="24"/>
          <w:lang w:val="en-GB"/>
        </w:rPr>
        <w:t>. T</w:t>
      </w:r>
      <w:r w:rsidR="00EA2AEA">
        <w:rPr>
          <w:rFonts w:ascii="Times New Roman" w:hAnsi="Times New Roman" w:cs="Times New Roman"/>
          <w:sz w:val="24"/>
          <w:szCs w:val="24"/>
          <w:lang w:val="en-GB"/>
        </w:rPr>
        <w:t>hrough forms of metagovernance influenc</w:t>
      </w:r>
      <w:r w:rsidR="00257954">
        <w:rPr>
          <w:rFonts w:ascii="Times New Roman" w:hAnsi="Times New Roman" w:cs="Times New Roman"/>
          <w:sz w:val="24"/>
          <w:szCs w:val="24"/>
          <w:lang w:val="en-GB"/>
        </w:rPr>
        <w:t>ing</w:t>
      </w:r>
      <w:r w:rsidR="00EA2AEA">
        <w:rPr>
          <w:rFonts w:ascii="Times New Roman" w:hAnsi="Times New Roman" w:cs="Times New Roman"/>
          <w:sz w:val="24"/>
          <w:szCs w:val="24"/>
          <w:lang w:val="en-GB"/>
        </w:rPr>
        <w:t xml:space="preserve"> and guid</w:t>
      </w:r>
      <w:r w:rsidR="00257954">
        <w:rPr>
          <w:rFonts w:ascii="Times New Roman" w:hAnsi="Times New Roman" w:cs="Times New Roman"/>
          <w:sz w:val="24"/>
          <w:szCs w:val="24"/>
          <w:lang w:val="en-GB"/>
        </w:rPr>
        <w:t>ing</w:t>
      </w:r>
      <w:r w:rsidR="00EA2AEA">
        <w:rPr>
          <w:rFonts w:ascii="Times New Roman" w:hAnsi="Times New Roman" w:cs="Times New Roman"/>
          <w:sz w:val="24"/>
          <w:szCs w:val="24"/>
          <w:lang w:val="en-GB"/>
        </w:rPr>
        <w:t xml:space="preserve"> the self-governing</w:t>
      </w:r>
      <w:r w:rsidR="00490F5E">
        <w:rPr>
          <w:rFonts w:ascii="Times New Roman" w:hAnsi="Times New Roman" w:cs="Times New Roman"/>
          <w:sz w:val="24"/>
          <w:szCs w:val="24"/>
          <w:lang w:val="en-GB"/>
        </w:rPr>
        <w:t xml:space="preserve"> member states</w:t>
      </w:r>
      <w:r w:rsidR="00CB4DE2">
        <w:rPr>
          <w:rFonts w:ascii="Times New Roman" w:hAnsi="Times New Roman" w:cs="Times New Roman"/>
          <w:sz w:val="24"/>
          <w:szCs w:val="24"/>
          <w:lang w:val="en-GB"/>
        </w:rPr>
        <w:t xml:space="preserve"> operating within this framework</w:t>
      </w:r>
      <w:r w:rsidR="00257954">
        <w:rPr>
          <w:rFonts w:ascii="Times New Roman" w:hAnsi="Times New Roman" w:cs="Times New Roman"/>
          <w:sz w:val="24"/>
          <w:szCs w:val="24"/>
          <w:lang w:val="en-GB"/>
        </w:rPr>
        <w:t xml:space="preserve">, the EU Commission may pursue its employment </w:t>
      </w:r>
      <w:r w:rsidR="007E5F5C">
        <w:rPr>
          <w:rFonts w:ascii="Times New Roman" w:hAnsi="Times New Roman" w:cs="Times New Roman"/>
          <w:sz w:val="24"/>
          <w:szCs w:val="24"/>
          <w:lang w:val="en-GB"/>
        </w:rPr>
        <w:t>policy</w:t>
      </w:r>
      <w:r w:rsidR="00257954">
        <w:rPr>
          <w:rFonts w:ascii="Times New Roman" w:hAnsi="Times New Roman" w:cs="Times New Roman"/>
          <w:sz w:val="24"/>
          <w:szCs w:val="24"/>
          <w:lang w:val="en-GB"/>
        </w:rPr>
        <w:t xml:space="preserve"> ambitions</w:t>
      </w:r>
      <w:r w:rsidR="00CB4DE2">
        <w:rPr>
          <w:rFonts w:ascii="Times New Roman" w:hAnsi="Times New Roman" w:cs="Times New Roman"/>
          <w:sz w:val="24"/>
          <w:szCs w:val="24"/>
          <w:lang w:val="en-GB"/>
        </w:rPr>
        <w:t>.</w:t>
      </w:r>
      <w:r w:rsidR="00CB4DE2" w:rsidDel="00CB4DE2">
        <w:rPr>
          <w:rFonts w:ascii="Times New Roman" w:hAnsi="Times New Roman" w:cs="Times New Roman"/>
          <w:sz w:val="24"/>
          <w:szCs w:val="24"/>
          <w:lang w:val="en-GB"/>
        </w:rPr>
        <w:t xml:space="preserve"> </w:t>
      </w:r>
    </w:p>
    <w:p w14:paraId="5370585D" w14:textId="77777777" w:rsidR="00EA2AEA" w:rsidRDefault="00EA2AEA" w:rsidP="00D15DE6">
      <w:pPr>
        <w:spacing w:after="0" w:line="480" w:lineRule="auto"/>
        <w:rPr>
          <w:rFonts w:ascii="Times New Roman" w:hAnsi="Times New Roman" w:cs="Times New Roman"/>
          <w:sz w:val="24"/>
          <w:szCs w:val="24"/>
          <w:lang w:val="en-GB"/>
        </w:rPr>
      </w:pPr>
    </w:p>
    <w:p w14:paraId="17FAD8EE" w14:textId="624D2FA9" w:rsidR="00820944" w:rsidRPr="00015032" w:rsidRDefault="00B54333"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The interactive processes revolving around the</w:t>
      </w:r>
      <w:r w:rsidR="002A31AA">
        <w:rPr>
          <w:rFonts w:ascii="Times New Roman" w:hAnsi="Times New Roman" w:cs="Times New Roman"/>
          <w:sz w:val="24"/>
          <w:szCs w:val="24"/>
          <w:lang w:val="en-GB"/>
        </w:rPr>
        <w:t xml:space="preserve"> </w:t>
      </w:r>
      <w:r w:rsidR="00820944" w:rsidRPr="00015032">
        <w:rPr>
          <w:rFonts w:ascii="Times New Roman" w:hAnsi="Times New Roman" w:cs="Times New Roman"/>
          <w:sz w:val="24"/>
          <w:szCs w:val="24"/>
          <w:lang w:val="en-GB"/>
        </w:rPr>
        <w:t>EES</w:t>
      </w:r>
      <w:r w:rsidR="00820944">
        <w:rPr>
          <w:rFonts w:ascii="Times New Roman" w:hAnsi="Times New Roman" w:cs="Times New Roman"/>
          <w:sz w:val="24"/>
          <w:szCs w:val="24"/>
          <w:lang w:val="en-GB"/>
        </w:rPr>
        <w:t xml:space="preserve"> </w:t>
      </w:r>
      <w:r>
        <w:rPr>
          <w:rFonts w:ascii="Times New Roman" w:hAnsi="Times New Roman" w:cs="Times New Roman"/>
          <w:sz w:val="24"/>
          <w:szCs w:val="24"/>
          <w:lang w:val="en-GB"/>
        </w:rPr>
        <w:t>are at least partially influenced by the substantive employment goals and strategies favoured by dominant actors and discourses in the EU.</w:t>
      </w:r>
      <w:r w:rsidR="002A31AA">
        <w:rPr>
          <w:rFonts w:ascii="Times New Roman" w:hAnsi="Times New Roman" w:cs="Times New Roman"/>
          <w:sz w:val="24"/>
          <w:szCs w:val="24"/>
          <w:lang w:val="en-GB"/>
        </w:rPr>
        <w:t xml:space="preserve"> </w:t>
      </w:r>
      <w:r>
        <w:rPr>
          <w:rFonts w:ascii="Times New Roman" w:hAnsi="Times New Roman" w:cs="Times New Roman"/>
          <w:sz w:val="24"/>
          <w:szCs w:val="24"/>
          <w:lang w:val="en-GB"/>
        </w:rPr>
        <w:t>Since the early 1990s, t</w:t>
      </w:r>
      <w:r w:rsidR="00820944" w:rsidRPr="00015032">
        <w:rPr>
          <w:rFonts w:ascii="Times New Roman" w:hAnsi="Times New Roman" w:cs="Times New Roman"/>
          <w:sz w:val="24"/>
          <w:szCs w:val="24"/>
          <w:lang w:val="en-GB"/>
        </w:rPr>
        <w:t xml:space="preserve">he </w:t>
      </w:r>
      <w:r>
        <w:rPr>
          <w:rFonts w:ascii="Times New Roman" w:hAnsi="Times New Roman" w:cs="Times New Roman"/>
          <w:sz w:val="24"/>
          <w:szCs w:val="24"/>
          <w:lang w:val="en-GB"/>
        </w:rPr>
        <w:t xml:space="preserve">employment </w:t>
      </w:r>
      <w:r w:rsidR="00820944" w:rsidRPr="00015032">
        <w:rPr>
          <w:rFonts w:ascii="Times New Roman" w:hAnsi="Times New Roman" w:cs="Times New Roman"/>
          <w:sz w:val="24"/>
          <w:szCs w:val="24"/>
          <w:lang w:val="en-GB"/>
        </w:rPr>
        <w:t>strategy has focused on increasing</w:t>
      </w:r>
      <w:r w:rsidR="00820944">
        <w:rPr>
          <w:rFonts w:ascii="Times New Roman" w:hAnsi="Times New Roman" w:cs="Times New Roman"/>
          <w:sz w:val="24"/>
          <w:szCs w:val="24"/>
          <w:lang w:val="en-GB"/>
        </w:rPr>
        <w:t xml:space="preserve"> and upgrading</w:t>
      </w:r>
      <w:r w:rsidR="00820944" w:rsidRPr="00015032">
        <w:rPr>
          <w:rFonts w:ascii="Times New Roman" w:hAnsi="Times New Roman" w:cs="Times New Roman"/>
          <w:sz w:val="24"/>
          <w:szCs w:val="24"/>
          <w:lang w:val="en-GB"/>
        </w:rPr>
        <w:t xml:space="preserve"> the supply of labour</w:t>
      </w:r>
      <w:r w:rsidR="00820944">
        <w:rPr>
          <w:rFonts w:ascii="Times New Roman" w:hAnsi="Times New Roman" w:cs="Times New Roman"/>
          <w:sz w:val="24"/>
          <w:szCs w:val="24"/>
          <w:lang w:val="en-GB"/>
        </w:rPr>
        <w:t xml:space="preserve"> </w:t>
      </w:r>
      <w:r w:rsidR="00820944" w:rsidRPr="00015032">
        <w:rPr>
          <w:rFonts w:ascii="Times New Roman" w:hAnsi="Times New Roman" w:cs="Times New Roman"/>
          <w:sz w:val="24"/>
          <w:szCs w:val="24"/>
          <w:lang w:val="en-GB"/>
        </w:rPr>
        <w:t>(Trubek and Mosher 2001, Jacobsson 2004</w:t>
      </w:r>
      <w:r w:rsidR="00E45A17">
        <w:rPr>
          <w:rFonts w:ascii="Times New Roman" w:hAnsi="Times New Roman" w:cs="Times New Roman"/>
          <w:sz w:val="24"/>
          <w:szCs w:val="24"/>
          <w:lang w:val="en-GB"/>
        </w:rPr>
        <w:t>a</w:t>
      </w:r>
      <w:r w:rsidR="00820944" w:rsidRPr="00015032">
        <w:rPr>
          <w:rFonts w:ascii="Times New Roman" w:hAnsi="Times New Roman" w:cs="Times New Roman"/>
          <w:sz w:val="24"/>
          <w:szCs w:val="24"/>
          <w:lang w:val="en-GB"/>
        </w:rPr>
        <w:t xml:space="preserve">). </w:t>
      </w:r>
      <w:r w:rsidR="00820944">
        <w:rPr>
          <w:rFonts w:ascii="Times New Roman" w:hAnsi="Times New Roman" w:cs="Times New Roman"/>
          <w:sz w:val="24"/>
          <w:szCs w:val="24"/>
          <w:lang w:val="en-GB"/>
        </w:rPr>
        <w:t>More recently, this focus has been expanded under the heading of s</w:t>
      </w:r>
      <w:r w:rsidR="00820944" w:rsidRPr="00015032">
        <w:rPr>
          <w:rFonts w:ascii="Times New Roman" w:hAnsi="Times New Roman" w:cs="Times New Roman"/>
          <w:sz w:val="24"/>
          <w:szCs w:val="24"/>
          <w:lang w:val="en-GB"/>
        </w:rPr>
        <w:t xml:space="preserve">ocial investments </w:t>
      </w:r>
      <w:r w:rsidR="00BF123A">
        <w:rPr>
          <w:rFonts w:ascii="Times New Roman" w:hAnsi="Times New Roman" w:cs="Times New Roman"/>
          <w:sz w:val="24"/>
          <w:szCs w:val="24"/>
          <w:lang w:val="en-GB"/>
        </w:rPr>
        <w:t xml:space="preserve">to ease and facilitate </w:t>
      </w:r>
      <w:r w:rsidR="00BA2028">
        <w:rPr>
          <w:rFonts w:ascii="Times New Roman" w:hAnsi="Times New Roman" w:cs="Times New Roman"/>
          <w:sz w:val="24"/>
          <w:szCs w:val="24"/>
          <w:lang w:val="en-GB"/>
        </w:rPr>
        <w:t xml:space="preserve">individuals’ attachment to the labour market, e.g. </w:t>
      </w:r>
      <w:r w:rsidR="00BF123A">
        <w:rPr>
          <w:rFonts w:ascii="Times New Roman" w:hAnsi="Times New Roman" w:cs="Times New Roman"/>
          <w:sz w:val="24"/>
          <w:szCs w:val="24"/>
          <w:lang w:val="en-GB"/>
        </w:rPr>
        <w:t xml:space="preserve">via </w:t>
      </w:r>
      <w:r w:rsidR="00BA2028">
        <w:rPr>
          <w:rFonts w:ascii="Times New Roman" w:hAnsi="Times New Roman" w:cs="Times New Roman"/>
          <w:sz w:val="24"/>
          <w:szCs w:val="24"/>
          <w:lang w:val="en-GB"/>
        </w:rPr>
        <w:t>childcare facilities, job</w:t>
      </w:r>
      <w:r w:rsidR="007E5F5C">
        <w:rPr>
          <w:rFonts w:ascii="Times New Roman" w:hAnsi="Times New Roman" w:cs="Times New Roman"/>
          <w:sz w:val="24"/>
          <w:szCs w:val="24"/>
          <w:lang w:val="en-GB"/>
        </w:rPr>
        <w:t xml:space="preserve"> </w:t>
      </w:r>
      <w:r w:rsidR="00BA2028">
        <w:rPr>
          <w:rFonts w:ascii="Times New Roman" w:hAnsi="Times New Roman" w:cs="Times New Roman"/>
          <w:sz w:val="24"/>
          <w:szCs w:val="24"/>
          <w:lang w:val="en-GB"/>
        </w:rPr>
        <w:t>s</w:t>
      </w:r>
      <w:r w:rsidR="00402390">
        <w:rPr>
          <w:rFonts w:ascii="Times New Roman" w:hAnsi="Times New Roman" w:cs="Times New Roman"/>
          <w:sz w:val="24"/>
          <w:szCs w:val="24"/>
          <w:lang w:val="en-GB"/>
        </w:rPr>
        <w:t>earch assistance and education (E</w:t>
      </w:r>
      <w:r w:rsidR="00467908">
        <w:rPr>
          <w:rFonts w:ascii="Times New Roman" w:hAnsi="Times New Roman" w:cs="Times New Roman"/>
          <w:sz w:val="24"/>
          <w:szCs w:val="24"/>
          <w:lang w:val="en-GB"/>
        </w:rPr>
        <w:t>uropean</w:t>
      </w:r>
      <w:r w:rsidR="00402390">
        <w:rPr>
          <w:rFonts w:ascii="Times New Roman" w:hAnsi="Times New Roman" w:cs="Times New Roman"/>
          <w:sz w:val="24"/>
          <w:szCs w:val="24"/>
          <w:lang w:val="en-GB"/>
        </w:rPr>
        <w:t xml:space="preserve"> Commission 2013). </w:t>
      </w:r>
      <w:r w:rsidR="00820944">
        <w:rPr>
          <w:rFonts w:ascii="Times New Roman" w:hAnsi="Times New Roman" w:cs="Times New Roman"/>
          <w:sz w:val="24"/>
          <w:szCs w:val="24"/>
          <w:lang w:val="en-GB"/>
        </w:rPr>
        <w:t>T</w:t>
      </w:r>
      <w:r w:rsidR="00820944" w:rsidRPr="00015032">
        <w:rPr>
          <w:rFonts w:ascii="Times New Roman" w:hAnsi="Times New Roman" w:cs="Times New Roman"/>
          <w:sz w:val="24"/>
          <w:szCs w:val="24"/>
          <w:lang w:val="en-GB"/>
        </w:rPr>
        <w:t xml:space="preserve">he Growth and Stability Pact (introduced in 1997 and </w:t>
      </w:r>
      <w:r w:rsidR="00820944">
        <w:rPr>
          <w:rFonts w:ascii="Times New Roman" w:hAnsi="Times New Roman" w:cs="Times New Roman"/>
          <w:sz w:val="24"/>
          <w:szCs w:val="24"/>
          <w:lang w:val="en-GB"/>
        </w:rPr>
        <w:t>refined since then) and, more</w:t>
      </w:r>
      <w:r w:rsidR="00820944" w:rsidRPr="00015032">
        <w:rPr>
          <w:rFonts w:ascii="Times New Roman" w:hAnsi="Times New Roman" w:cs="Times New Roman"/>
          <w:sz w:val="24"/>
          <w:szCs w:val="24"/>
          <w:lang w:val="en-GB"/>
        </w:rPr>
        <w:t xml:space="preserve"> recently</w:t>
      </w:r>
      <w:r w:rsidR="00820944">
        <w:rPr>
          <w:rFonts w:ascii="Times New Roman" w:hAnsi="Times New Roman" w:cs="Times New Roman"/>
          <w:sz w:val="24"/>
          <w:szCs w:val="24"/>
          <w:lang w:val="en-GB"/>
        </w:rPr>
        <w:t>,</w:t>
      </w:r>
      <w:r w:rsidR="00820944" w:rsidRPr="00015032">
        <w:rPr>
          <w:rFonts w:ascii="Times New Roman" w:hAnsi="Times New Roman" w:cs="Times New Roman"/>
          <w:sz w:val="24"/>
          <w:szCs w:val="24"/>
          <w:lang w:val="en-GB"/>
        </w:rPr>
        <w:t xml:space="preserve"> the introduction of the ‘European Semester’</w:t>
      </w:r>
      <w:r w:rsidR="00820944">
        <w:rPr>
          <w:rFonts w:ascii="Times New Roman" w:hAnsi="Times New Roman" w:cs="Times New Roman"/>
          <w:sz w:val="24"/>
          <w:szCs w:val="24"/>
          <w:lang w:val="en-GB"/>
        </w:rPr>
        <w:t>,</w:t>
      </w:r>
      <w:r w:rsidR="00820944" w:rsidRPr="00015032">
        <w:rPr>
          <w:rFonts w:ascii="Times New Roman" w:hAnsi="Times New Roman" w:cs="Times New Roman"/>
          <w:sz w:val="24"/>
          <w:szCs w:val="24"/>
          <w:lang w:val="en-GB"/>
        </w:rPr>
        <w:t xml:space="preserve"> ‘Six pack’, the ‘Two pack’, and the ‘Fiscal Compact’</w:t>
      </w:r>
      <w:r w:rsidR="00820944">
        <w:rPr>
          <w:rFonts w:ascii="Times New Roman" w:hAnsi="Times New Roman" w:cs="Times New Roman"/>
          <w:sz w:val="24"/>
          <w:szCs w:val="24"/>
          <w:lang w:val="en-GB"/>
        </w:rPr>
        <w:t xml:space="preserve"> all aim at</w:t>
      </w:r>
      <w:r w:rsidR="00820944" w:rsidRPr="00015032">
        <w:rPr>
          <w:rFonts w:ascii="Times New Roman" w:hAnsi="Times New Roman" w:cs="Times New Roman"/>
          <w:sz w:val="24"/>
          <w:szCs w:val="24"/>
          <w:lang w:val="en-GB"/>
        </w:rPr>
        <w:t xml:space="preserve"> strengthen</w:t>
      </w:r>
      <w:r w:rsidR="00820944">
        <w:rPr>
          <w:rFonts w:ascii="Times New Roman" w:hAnsi="Times New Roman" w:cs="Times New Roman"/>
          <w:sz w:val="24"/>
          <w:szCs w:val="24"/>
          <w:lang w:val="en-GB"/>
        </w:rPr>
        <w:t>ing</w:t>
      </w:r>
      <w:r w:rsidR="00820944" w:rsidRPr="00015032">
        <w:rPr>
          <w:rFonts w:ascii="Times New Roman" w:hAnsi="Times New Roman" w:cs="Times New Roman"/>
          <w:sz w:val="24"/>
          <w:szCs w:val="24"/>
          <w:lang w:val="en-GB"/>
        </w:rPr>
        <w:t xml:space="preserve"> budgetary </w:t>
      </w:r>
      <w:r w:rsidR="00820944">
        <w:rPr>
          <w:rFonts w:ascii="Times New Roman" w:hAnsi="Times New Roman" w:cs="Times New Roman"/>
          <w:sz w:val="24"/>
          <w:szCs w:val="24"/>
          <w:lang w:val="en-GB"/>
        </w:rPr>
        <w:t xml:space="preserve">fiscal </w:t>
      </w:r>
      <w:r w:rsidR="00820944" w:rsidRPr="00015032">
        <w:rPr>
          <w:rFonts w:ascii="Times New Roman" w:hAnsi="Times New Roman" w:cs="Times New Roman"/>
          <w:sz w:val="24"/>
          <w:szCs w:val="24"/>
          <w:lang w:val="en-GB"/>
        </w:rPr>
        <w:t>discipline</w:t>
      </w:r>
      <w:r w:rsidR="00402390">
        <w:rPr>
          <w:rFonts w:ascii="Times New Roman" w:hAnsi="Times New Roman" w:cs="Times New Roman"/>
          <w:sz w:val="24"/>
          <w:szCs w:val="24"/>
          <w:lang w:val="en-GB"/>
        </w:rPr>
        <w:t xml:space="preserve"> and </w:t>
      </w:r>
      <w:r w:rsidR="00820944">
        <w:rPr>
          <w:rFonts w:ascii="Times New Roman" w:hAnsi="Times New Roman" w:cs="Times New Roman"/>
          <w:sz w:val="24"/>
          <w:szCs w:val="24"/>
          <w:lang w:val="en-GB"/>
        </w:rPr>
        <w:t xml:space="preserve">not </w:t>
      </w:r>
      <w:r w:rsidR="004C45BA">
        <w:rPr>
          <w:rFonts w:ascii="Times New Roman" w:hAnsi="Times New Roman" w:cs="Times New Roman"/>
          <w:sz w:val="24"/>
          <w:szCs w:val="24"/>
          <w:lang w:val="en-GB"/>
        </w:rPr>
        <w:t>at</w:t>
      </w:r>
      <w:r w:rsidR="00820944">
        <w:rPr>
          <w:rFonts w:ascii="Times New Roman" w:hAnsi="Times New Roman" w:cs="Times New Roman"/>
          <w:sz w:val="24"/>
          <w:szCs w:val="24"/>
          <w:lang w:val="en-GB"/>
        </w:rPr>
        <w:t xml:space="preserve"> regulat</w:t>
      </w:r>
      <w:r w:rsidR="004C45BA">
        <w:rPr>
          <w:rFonts w:ascii="Times New Roman" w:hAnsi="Times New Roman" w:cs="Times New Roman"/>
          <w:sz w:val="24"/>
          <w:szCs w:val="24"/>
          <w:lang w:val="en-GB"/>
        </w:rPr>
        <w:t>ing</w:t>
      </w:r>
      <w:r w:rsidR="00820944">
        <w:rPr>
          <w:rFonts w:ascii="Times New Roman" w:hAnsi="Times New Roman" w:cs="Times New Roman"/>
          <w:sz w:val="24"/>
          <w:szCs w:val="24"/>
          <w:lang w:val="en-GB"/>
        </w:rPr>
        <w:t xml:space="preserve"> the demand for labour </w:t>
      </w:r>
      <w:r w:rsidR="00820944" w:rsidRPr="00015032">
        <w:rPr>
          <w:rFonts w:ascii="Times New Roman" w:hAnsi="Times New Roman" w:cs="Times New Roman"/>
          <w:sz w:val="24"/>
          <w:szCs w:val="24"/>
          <w:lang w:val="en-GB"/>
        </w:rPr>
        <w:t xml:space="preserve">(see de la Porte and Heins, </w:t>
      </w:r>
      <w:r w:rsidR="004C45BA">
        <w:rPr>
          <w:rFonts w:ascii="Times New Roman" w:hAnsi="Times New Roman" w:cs="Times New Roman"/>
          <w:sz w:val="24"/>
          <w:szCs w:val="24"/>
          <w:lang w:val="en-GB"/>
        </w:rPr>
        <w:t>2015</w:t>
      </w:r>
      <w:r w:rsidR="00820944" w:rsidRPr="00015032">
        <w:rPr>
          <w:rFonts w:ascii="Times New Roman" w:hAnsi="Times New Roman" w:cs="Times New Roman"/>
          <w:sz w:val="24"/>
          <w:szCs w:val="24"/>
          <w:lang w:val="en-GB"/>
        </w:rPr>
        <w:t xml:space="preserve">). </w:t>
      </w:r>
      <w:r w:rsidR="00820944">
        <w:rPr>
          <w:rFonts w:ascii="Times New Roman" w:hAnsi="Times New Roman" w:cs="Times New Roman"/>
          <w:sz w:val="24"/>
          <w:szCs w:val="24"/>
          <w:lang w:val="en-GB"/>
        </w:rPr>
        <w:t>As these instruments focus more on fiscal policy than on enhancing employment (or reducing unemployment), they are not analysed in this article.</w:t>
      </w:r>
    </w:p>
    <w:p w14:paraId="0D60E094" w14:textId="77777777" w:rsidR="00820944" w:rsidRPr="00015032" w:rsidRDefault="00820944" w:rsidP="0037301B">
      <w:pPr>
        <w:spacing w:after="0" w:line="240" w:lineRule="auto"/>
        <w:rPr>
          <w:rFonts w:ascii="Times New Roman" w:hAnsi="Times New Roman" w:cs="Times New Roman"/>
          <w:sz w:val="24"/>
          <w:szCs w:val="24"/>
          <w:lang w:val="en-GB"/>
        </w:rPr>
        <w:sectPr w:rsidR="00820944" w:rsidRPr="00015032" w:rsidSect="00D15DE6">
          <w:footerReference w:type="default" r:id="rId9"/>
          <w:endnotePr>
            <w:numFmt w:val="decimal"/>
          </w:endnotePr>
          <w:pgSz w:w="11906" w:h="16838"/>
          <w:pgMar w:top="1418" w:right="1418" w:bottom="1418" w:left="1418" w:header="709" w:footer="709" w:gutter="0"/>
          <w:cols w:space="708"/>
          <w:docGrid w:linePitch="360"/>
        </w:sectPr>
      </w:pPr>
    </w:p>
    <w:p w14:paraId="5894577E" w14:textId="5E40DB26" w:rsidR="00820944" w:rsidRPr="00015032" w:rsidRDefault="00820944" w:rsidP="0037301B">
      <w:pPr>
        <w:spacing w:before="120" w:after="120" w:line="360" w:lineRule="auto"/>
        <w:rPr>
          <w:rFonts w:ascii="Times New Roman" w:hAnsi="Times New Roman" w:cs="Times New Roman"/>
          <w:b/>
          <w:i/>
          <w:sz w:val="24"/>
          <w:szCs w:val="24"/>
          <w:lang w:val="en-GB"/>
        </w:rPr>
      </w:pPr>
      <w:r w:rsidRPr="00015032">
        <w:rPr>
          <w:rFonts w:ascii="Times New Roman" w:hAnsi="Times New Roman" w:cs="Times New Roman"/>
          <w:b/>
          <w:i/>
          <w:noProof/>
          <w:sz w:val="24"/>
          <w:szCs w:val="24"/>
          <w:lang w:eastAsia="ja-JP"/>
        </w:rPr>
        <w:lastRenderedPageBreak/>
        <mc:AlternateContent>
          <mc:Choice Requires="wps">
            <w:drawing>
              <wp:anchor distT="0" distB="0" distL="114300" distR="114300" simplePos="0" relativeHeight="251650048" behindDoc="0" locked="0" layoutInCell="1" allowOverlap="1" wp14:anchorId="19B9F131" wp14:editId="0D66B4FA">
                <wp:simplePos x="0" y="0"/>
                <wp:positionH relativeFrom="column">
                  <wp:posOffset>1754032</wp:posOffset>
                </wp:positionH>
                <wp:positionV relativeFrom="paragraph">
                  <wp:posOffset>268605</wp:posOffset>
                </wp:positionV>
                <wp:extent cx="1894205" cy="2356485"/>
                <wp:effectExtent l="0" t="0" r="10795" b="24765"/>
                <wp:wrapNone/>
                <wp:docPr id="13" name="Billedforklaring med nedadgående pil 13"/>
                <wp:cNvGraphicFramePr/>
                <a:graphic xmlns:a="http://schemas.openxmlformats.org/drawingml/2006/main">
                  <a:graphicData uri="http://schemas.microsoft.com/office/word/2010/wordprocessingShape">
                    <wps:wsp>
                      <wps:cNvSpPr/>
                      <wps:spPr>
                        <a:xfrm>
                          <a:off x="0" y="0"/>
                          <a:ext cx="1894205" cy="2356485"/>
                        </a:xfrm>
                        <a:prstGeom prst="downArrowCallout">
                          <a:avLst>
                            <a:gd name="adj1" fmla="val 10270"/>
                            <a:gd name="adj2" fmla="val 14790"/>
                            <a:gd name="adj3" fmla="val 12291"/>
                            <a:gd name="adj4" fmla="val 47993"/>
                          </a:avLst>
                        </a:prstGeom>
                        <a:solidFill>
                          <a:schemeClr val="accent1">
                            <a:lumMod val="20000"/>
                            <a:lumOff val="80000"/>
                          </a:schemeClr>
                        </a:solidFill>
                        <a:ln w="635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885B7E" w14:textId="77777777" w:rsidR="00EA1F8D" w:rsidRDefault="00EA1F8D" w:rsidP="00820944">
                            <w:pPr>
                              <w:spacing w:after="0" w:line="240" w:lineRule="auto"/>
                              <w:jc w:val="center"/>
                              <w:rPr>
                                <w:color w:val="080808"/>
                                <w:sz w:val="18"/>
                                <w:lang w:val="en-GB"/>
                              </w:rPr>
                            </w:pPr>
                            <w:r w:rsidRPr="00E46387">
                              <w:rPr>
                                <w:b/>
                                <w:color w:val="080808"/>
                                <w:sz w:val="18"/>
                                <w:lang w:val="en-GB"/>
                              </w:rPr>
                              <w:t>Confidence Pact</w:t>
                            </w:r>
                          </w:p>
                          <w:p w14:paraId="652AA8F8" w14:textId="482F9A58" w:rsidR="00EA1F8D" w:rsidRPr="004C24EA" w:rsidRDefault="00EA1F8D" w:rsidP="00820944">
                            <w:pPr>
                              <w:spacing w:after="0" w:line="240" w:lineRule="auto"/>
                              <w:jc w:val="center"/>
                              <w:rPr>
                                <w:color w:val="080808"/>
                                <w:sz w:val="18"/>
                                <w:lang w:val="en-US"/>
                              </w:rPr>
                            </w:pPr>
                            <w:r>
                              <w:rPr>
                                <w:color w:val="080808"/>
                                <w:sz w:val="18"/>
                                <w:lang w:val="en-GB"/>
                              </w:rPr>
                              <w:t xml:space="preserve">To fight unemployment. Proposed call for stronger member state coordination and </w:t>
                            </w:r>
                            <w:r w:rsidRPr="00E46387">
                              <w:rPr>
                                <w:color w:val="080808"/>
                                <w:sz w:val="18"/>
                                <w:lang w:val="en-GB"/>
                              </w:rPr>
                              <w:t>social partner involvement</w:t>
                            </w:r>
                            <w:r>
                              <w:rPr>
                                <w:color w:val="080808"/>
                                <w:sz w:val="18"/>
                                <w:lang w:val="en-GB"/>
                              </w:rPr>
                              <w:t xml:space="preserve"> watered down in final version.</w:t>
                            </w:r>
                            <w:r w:rsidRPr="00E46387">
                              <w:rPr>
                                <w:color w:val="080808"/>
                                <w:sz w:val="18"/>
                                <w:lang w:val="en-GB"/>
                              </w:rPr>
                              <w:t xml:space="preserve"> </w:t>
                            </w:r>
                            <w:r>
                              <w:rPr>
                                <w:color w:val="080808"/>
                                <w:sz w:val="18"/>
                                <w:lang w:val="en-GB"/>
                              </w:rPr>
                              <w:t xml:space="preserve">Social partners fail to issue joint statement in support of pact.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Billedforklaring med nedadgående pil 13" o:spid="_x0000_s1026" type="#_x0000_t80" style="position:absolute;margin-left:138.1pt;margin-top:21.15pt;width:149.15pt;height:185.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" adj="10366,7605,19466,9691" fillcolor="#dbe5f1 [660]" strokecolor="#8db3e2 [1311]" strokeweight=".5pt">
                <v:textbox>
                  <w:txbxContent>
                    <w:p w14:paraId="17885B7E" w14:textId="77777777" w:rsidR="00EA1F8D" w:rsidRDefault="00EA1F8D" w:rsidP="00820944">
                      <w:pPr>
                        <w:spacing w:after="0" w:line="240" w:lineRule="auto"/>
                        <w:jc w:val="center"/>
                        <w:rPr>
                          <w:color w:val="080808"/>
                          <w:sz w:val="18"/>
                          <w:lang w:val="en-GB"/>
                        </w:rPr>
                      </w:pPr>
                      <w:r w:rsidRPr="00E46387">
                        <w:rPr>
                          <w:b/>
                          <w:color w:val="080808"/>
                          <w:sz w:val="18"/>
                          <w:lang w:val="en-GB"/>
                        </w:rPr>
                        <w:t>Confidence Pact</w:t>
                      </w:r>
                    </w:p>
                    <w:p w14:paraId="652AA8F8" w14:textId="482F9A58" w:rsidR="00EA1F8D" w:rsidRPr="004C24EA" w:rsidRDefault="00EA1F8D" w:rsidP="00820944">
                      <w:pPr>
                        <w:spacing w:after="0" w:line="240" w:lineRule="auto"/>
                        <w:jc w:val="center"/>
                        <w:rPr>
                          <w:color w:val="080808"/>
                          <w:sz w:val="18"/>
                          <w:lang w:val="en-US"/>
                        </w:rPr>
                      </w:pPr>
                      <w:r>
                        <w:rPr>
                          <w:color w:val="080808"/>
                          <w:sz w:val="18"/>
                          <w:lang w:val="en-GB"/>
                        </w:rPr>
                        <w:t xml:space="preserve">To fight unemployment. Proposed call for stronger member state coordination and </w:t>
                      </w:r>
                      <w:r w:rsidRPr="00E46387">
                        <w:rPr>
                          <w:color w:val="080808"/>
                          <w:sz w:val="18"/>
                          <w:lang w:val="en-GB"/>
                        </w:rPr>
                        <w:t>social partner involvement</w:t>
                      </w:r>
                      <w:r>
                        <w:rPr>
                          <w:color w:val="080808"/>
                          <w:sz w:val="18"/>
                          <w:lang w:val="en-GB"/>
                        </w:rPr>
                        <w:t xml:space="preserve"> watered down in final version.</w:t>
                      </w:r>
                      <w:r w:rsidRPr="00E46387">
                        <w:rPr>
                          <w:color w:val="080808"/>
                          <w:sz w:val="18"/>
                          <w:lang w:val="en-GB"/>
                        </w:rPr>
                        <w:t xml:space="preserve"> </w:t>
                      </w:r>
                      <w:r>
                        <w:rPr>
                          <w:color w:val="080808"/>
                          <w:sz w:val="18"/>
                          <w:lang w:val="en-GB"/>
                        </w:rPr>
                        <w:t xml:space="preserve">Social partners fail to issue joint statement in support of pact. </w:t>
                      </w:r>
                    </w:p>
                  </w:txbxContent>
                </v:textbox>
              </v:shape>
            </w:pict>
          </mc:Fallback>
        </mc:AlternateContent>
      </w:r>
      <w:r w:rsidR="00BF64A3">
        <w:rPr>
          <w:rFonts w:ascii="Times New Roman" w:hAnsi="Times New Roman" w:cs="Times New Roman"/>
          <w:b/>
          <w:i/>
          <w:sz w:val="24"/>
          <w:szCs w:val="24"/>
          <w:lang w:val="en-GB"/>
        </w:rPr>
        <w:t xml:space="preserve">Figure </w:t>
      </w:r>
      <w:r w:rsidRPr="00015032">
        <w:rPr>
          <w:rFonts w:ascii="Times New Roman" w:hAnsi="Times New Roman" w:cs="Times New Roman"/>
          <w:b/>
          <w:i/>
          <w:sz w:val="24"/>
          <w:szCs w:val="24"/>
          <w:lang w:val="en-GB"/>
        </w:rPr>
        <w:t xml:space="preserve">1 Timeline </w:t>
      </w:r>
      <w:r w:rsidR="007E5F5C">
        <w:rPr>
          <w:rFonts w:ascii="Times New Roman" w:hAnsi="Times New Roman" w:cs="Times New Roman"/>
          <w:b/>
          <w:i/>
          <w:sz w:val="24"/>
          <w:szCs w:val="24"/>
          <w:lang w:val="en-GB"/>
        </w:rPr>
        <w:t xml:space="preserve">of </w:t>
      </w:r>
      <w:r w:rsidRPr="00015032">
        <w:rPr>
          <w:rFonts w:ascii="Times New Roman" w:hAnsi="Times New Roman" w:cs="Times New Roman"/>
          <w:b/>
          <w:i/>
          <w:sz w:val="24"/>
          <w:szCs w:val="24"/>
          <w:lang w:val="en-GB"/>
        </w:rPr>
        <w:t>main developments in European Union employment policy and its governing regime</w:t>
      </w:r>
    </w:p>
    <w:p w14:paraId="4DED72C9" w14:textId="77777777" w:rsidR="00820944" w:rsidRPr="00015032" w:rsidRDefault="00820944" w:rsidP="0037301B">
      <w:pPr>
        <w:spacing w:before="120" w:after="120" w:line="360" w:lineRule="auto"/>
        <w:rPr>
          <w:rFonts w:ascii="Times New Roman" w:hAnsi="Times New Roman" w:cs="Times New Roman"/>
          <w:sz w:val="24"/>
          <w:szCs w:val="24"/>
          <w:lang w:val="en-GB"/>
        </w:rPr>
      </w:pPr>
    </w:p>
    <w:p w14:paraId="29596615" w14:textId="77777777" w:rsidR="00820944" w:rsidRPr="00015032" w:rsidRDefault="00820944" w:rsidP="0037301B">
      <w:pPr>
        <w:spacing w:before="120" w:after="120" w:line="360" w:lineRule="auto"/>
        <w:rPr>
          <w:rFonts w:ascii="Times New Roman" w:hAnsi="Times New Roman" w:cs="Times New Roman"/>
          <w:sz w:val="24"/>
          <w:szCs w:val="24"/>
          <w:lang w:val="en-GB"/>
        </w:rPr>
      </w:pPr>
      <w:r w:rsidRPr="00015032">
        <w:rPr>
          <w:rFonts w:ascii="Times New Roman" w:hAnsi="Times New Roman" w:cs="Times New Roman"/>
          <w:noProof/>
          <w:sz w:val="24"/>
          <w:szCs w:val="24"/>
          <w:lang w:eastAsia="ja-JP"/>
        </w:rPr>
        <mc:AlternateContent>
          <mc:Choice Requires="wps">
            <w:drawing>
              <wp:anchor distT="0" distB="0" distL="114300" distR="114300" simplePos="0" relativeHeight="251666432" behindDoc="0" locked="0" layoutInCell="1" allowOverlap="1" wp14:anchorId="38399BEF" wp14:editId="151FF3BF">
                <wp:simplePos x="0" y="0"/>
                <wp:positionH relativeFrom="column">
                  <wp:posOffset>6554043</wp:posOffset>
                </wp:positionH>
                <wp:positionV relativeFrom="paragraph">
                  <wp:posOffset>58080</wp:posOffset>
                </wp:positionV>
                <wp:extent cx="1764960" cy="551623"/>
                <wp:effectExtent l="0" t="0" r="26035" b="20320"/>
                <wp:wrapNone/>
                <wp:docPr id="30" name="Tekstboks 30"/>
                <wp:cNvGraphicFramePr/>
                <a:graphic xmlns:a="http://schemas.openxmlformats.org/drawingml/2006/main">
                  <a:graphicData uri="http://schemas.microsoft.com/office/word/2010/wordprocessingShape">
                    <wps:wsp>
                      <wps:cNvSpPr txBox="1"/>
                      <wps:spPr>
                        <a:xfrm>
                          <a:off x="0" y="0"/>
                          <a:ext cx="1764960" cy="5516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A6D23D" w14:textId="77777777" w:rsidR="00EA1F8D" w:rsidRPr="008471DD" w:rsidRDefault="00EA1F8D" w:rsidP="00820944">
                            <w:pPr>
                              <w:spacing w:after="0" w:line="240" w:lineRule="auto"/>
                              <w:jc w:val="center"/>
                              <w:rPr>
                                <w:sz w:val="18"/>
                                <w:lang w:val="en-GB"/>
                              </w:rPr>
                            </w:pPr>
                            <w:r w:rsidRPr="008471DD">
                              <w:rPr>
                                <w:sz w:val="18"/>
                                <w:lang w:val="en-GB"/>
                              </w:rPr>
                              <w:t>Stronger econ</w:t>
                            </w:r>
                            <w:r>
                              <w:rPr>
                                <w:sz w:val="18"/>
                                <w:lang w:val="en-GB"/>
                              </w:rPr>
                              <w:t>o</w:t>
                            </w:r>
                            <w:r w:rsidRPr="008471DD">
                              <w:rPr>
                                <w:sz w:val="18"/>
                                <w:lang w:val="en-GB"/>
                              </w:rPr>
                              <w:t xml:space="preserve">mic surveillance, </w:t>
                            </w:r>
                            <w:r>
                              <w:rPr>
                                <w:sz w:val="18"/>
                                <w:lang w:val="en-GB"/>
                              </w:rPr>
                              <w:t>coordination and enforcement instruments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0" o:spid="_x0000_s1027" type="#_x0000_t202" style="position:absolute;margin-left:516.05pt;margin-top:4.55pt;width:138.95pt;height:4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" fillcolor="white [3201]" strokeweight=".5pt">
                <v:textbox>
                  <w:txbxContent>
                    <w:p w14:paraId="2EA6D23D" w14:textId="77777777" w:rsidR="00EA1F8D" w:rsidRPr="008471DD" w:rsidRDefault="00EA1F8D" w:rsidP="00820944">
                      <w:pPr>
                        <w:spacing w:after="0" w:line="240" w:lineRule="auto"/>
                        <w:jc w:val="center"/>
                        <w:rPr>
                          <w:sz w:val="18"/>
                          <w:lang w:val="en-GB"/>
                        </w:rPr>
                      </w:pPr>
                      <w:r w:rsidRPr="008471DD">
                        <w:rPr>
                          <w:sz w:val="18"/>
                          <w:lang w:val="en-GB"/>
                        </w:rPr>
                        <w:t>Stronger econ</w:t>
                      </w:r>
                      <w:r>
                        <w:rPr>
                          <w:sz w:val="18"/>
                          <w:lang w:val="en-GB"/>
                        </w:rPr>
                        <w:t>o</w:t>
                      </w:r>
                      <w:r w:rsidRPr="008471DD">
                        <w:rPr>
                          <w:sz w:val="18"/>
                          <w:lang w:val="en-GB"/>
                        </w:rPr>
                        <w:t xml:space="preserve">mic surveillance, </w:t>
                      </w:r>
                      <w:r>
                        <w:rPr>
                          <w:sz w:val="18"/>
                          <w:lang w:val="en-GB"/>
                        </w:rPr>
                        <w:t>coordination and enforcement instruments</w:t>
                      </w:r>
                    </w:p>
                  </w:txbxContent>
                </v:textbox>
              </v:shape>
            </w:pict>
          </mc:Fallback>
        </mc:AlternateContent>
      </w:r>
    </w:p>
    <w:p w14:paraId="65ADFE08" w14:textId="77777777" w:rsidR="00820944" w:rsidRPr="00015032" w:rsidRDefault="00820944" w:rsidP="0037301B">
      <w:pPr>
        <w:spacing w:before="120" w:after="120" w:line="360" w:lineRule="auto"/>
        <w:rPr>
          <w:rFonts w:ascii="Times New Roman" w:hAnsi="Times New Roman" w:cs="Times New Roman"/>
          <w:sz w:val="24"/>
          <w:szCs w:val="24"/>
          <w:lang w:val="en-GB"/>
        </w:rPr>
      </w:pPr>
      <w:r w:rsidRPr="00015032">
        <w:rPr>
          <w:rFonts w:ascii="Times New Roman" w:hAnsi="Times New Roman" w:cs="Times New Roman"/>
          <w:noProof/>
          <w:sz w:val="24"/>
          <w:szCs w:val="24"/>
          <w:lang w:eastAsia="ja-JP"/>
        </w:rPr>
        <mc:AlternateContent>
          <mc:Choice Requires="wps">
            <w:drawing>
              <wp:anchor distT="0" distB="0" distL="114300" distR="114300" simplePos="0" relativeHeight="251659264" behindDoc="0" locked="0" layoutInCell="1" allowOverlap="1" wp14:anchorId="05D6AAA6" wp14:editId="175D67FE">
                <wp:simplePos x="0" y="0"/>
                <wp:positionH relativeFrom="column">
                  <wp:posOffset>5330987</wp:posOffset>
                </wp:positionH>
                <wp:positionV relativeFrom="paragraph">
                  <wp:posOffset>38100</wp:posOffset>
                </wp:positionV>
                <wp:extent cx="499110" cy="1640840"/>
                <wp:effectExtent l="0" t="0" r="15240" b="16510"/>
                <wp:wrapNone/>
                <wp:docPr id="4" name="Billedforklaring med nedadgående pil 4"/>
                <wp:cNvGraphicFramePr/>
                <a:graphic xmlns:a="http://schemas.openxmlformats.org/drawingml/2006/main">
                  <a:graphicData uri="http://schemas.microsoft.com/office/word/2010/wordprocessingShape">
                    <wps:wsp>
                      <wps:cNvSpPr/>
                      <wps:spPr>
                        <a:xfrm>
                          <a:off x="0" y="0"/>
                          <a:ext cx="499110" cy="1640840"/>
                        </a:xfrm>
                        <a:prstGeom prst="downArrowCallout">
                          <a:avLst>
                            <a:gd name="adj1" fmla="val 37781"/>
                            <a:gd name="adj2" fmla="val 40759"/>
                            <a:gd name="adj3" fmla="val 51410"/>
                            <a:gd name="adj4" fmla="val 80165"/>
                          </a:avLst>
                        </a:prstGeom>
                        <a:solidFill>
                          <a:schemeClr val="accent1">
                            <a:lumMod val="20000"/>
                            <a:lumOff val="80000"/>
                          </a:schemeClr>
                        </a:solidFill>
                        <a:ln w="635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CF2732" w14:textId="77777777" w:rsidR="00EA1F8D" w:rsidRPr="007D0959" w:rsidRDefault="00EA1F8D" w:rsidP="00820944">
                            <w:pPr>
                              <w:spacing w:after="0" w:line="240" w:lineRule="auto"/>
                              <w:jc w:val="center"/>
                              <w:rPr>
                                <w:color w:val="080808"/>
                                <w:sz w:val="18"/>
                                <w:lang w:val="en-GB"/>
                              </w:rPr>
                            </w:pPr>
                            <w:r>
                              <w:rPr>
                                <w:b/>
                                <w:color w:val="080808"/>
                                <w:sz w:val="18"/>
                                <w:lang w:val="en-GB"/>
                              </w:rPr>
                              <w:t>Com</w:t>
                            </w:r>
                            <w:r>
                              <w:rPr>
                                <w:b/>
                                <w:color w:val="080808"/>
                                <w:sz w:val="18"/>
                                <w:lang w:val="en-GB"/>
                              </w:rPr>
                              <w:softHyphen/>
                              <w:t>mis</w:t>
                            </w:r>
                            <w:r>
                              <w:rPr>
                                <w:b/>
                                <w:color w:val="080808"/>
                                <w:sz w:val="18"/>
                                <w:lang w:val="en-GB"/>
                              </w:rPr>
                              <w:softHyphen/>
                              <w:t xml:space="preserve">sion </w:t>
                            </w:r>
                            <w:r w:rsidRPr="009B6500">
                              <w:rPr>
                                <w:color w:val="080808"/>
                                <w:sz w:val="18"/>
                                <w:lang w:val="en-GB"/>
                              </w:rPr>
                              <w:t>em</w:t>
                            </w:r>
                            <w:r w:rsidRPr="009B6500">
                              <w:rPr>
                                <w:color w:val="080808"/>
                                <w:sz w:val="18"/>
                                <w:lang w:val="en-GB"/>
                              </w:rPr>
                              <w:softHyphen/>
                              <w:t>braces</w:t>
                            </w:r>
                            <w:r>
                              <w:rPr>
                                <w:b/>
                                <w:color w:val="080808"/>
                                <w:sz w:val="18"/>
                                <w:lang w:val="en-GB"/>
                              </w:rPr>
                              <w:t xml:space="preserve"> </w:t>
                            </w:r>
                            <w:r>
                              <w:rPr>
                                <w:b/>
                                <w:i/>
                                <w:color w:val="080808"/>
                                <w:sz w:val="18"/>
                                <w:lang w:val="en-GB"/>
                              </w:rPr>
                              <w:t>flexi</w:t>
                            </w:r>
                            <w:r>
                              <w:rPr>
                                <w:b/>
                                <w:i/>
                                <w:color w:val="080808"/>
                                <w:sz w:val="18"/>
                                <w:lang w:val="en-GB"/>
                              </w:rPr>
                              <w:softHyphen/>
                              <w:t>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lledforklaring med nedadgående pil 4" o:spid="_x0000_s1028" type="#_x0000_t80" style="position:absolute;margin-left:419.75pt;margin-top:3pt;width:39.3pt;height:1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" adj="17316,1996,18222,6720" fillcolor="#dbe5f1 [660]" strokecolor="#8db3e2 [1311]" strokeweight=".5pt">
                <v:textbox>
                  <w:txbxContent>
                    <w:p w14:paraId="29CF2732" w14:textId="77777777" w:rsidR="00EA1F8D" w:rsidRPr="007D0959" w:rsidRDefault="00EA1F8D" w:rsidP="00820944">
                      <w:pPr>
                        <w:spacing w:after="0" w:line="240" w:lineRule="auto"/>
                        <w:jc w:val="center"/>
                        <w:rPr>
                          <w:color w:val="080808"/>
                          <w:sz w:val="18"/>
                          <w:lang w:val="en-GB"/>
                        </w:rPr>
                      </w:pPr>
                      <w:r>
                        <w:rPr>
                          <w:b/>
                          <w:color w:val="080808"/>
                          <w:sz w:val="18"/>
                          <w:lang w:val="en-GB"/>
                        </w:rPr>
                        <w:t>Com</w:t>
                      </w:r>
                      <w:r>
                        <w:rPr>
                          <w:b/>
                          <w:color w:val="080808"/>
                          <w:sz w:val="18"/>
                          <w:lang w:val="en-GB"/>
                        </w:rPr>
                        <w:softHyphen/>
                        <w:t>mis</w:t>
                      </w:r>
                      <w:r>
                        <w:rPr>
                          <w:b/>
                          <w:color w:val="080808"/>
                          <w:sz w:val="18"/>
                          <w:lang w:val="en-GB"/>
                        </w:rPr>
                        <w:softHyphen/>
                        <w:t xml:space="preserve">sion </w:t>
                      </w:r>
                      <w:r w:rsidRPr="009B6500">
                        <w:rPr>
                          <w:color w:val="080808"/>
                          <w:sz w:val="18"/>
                          <w:lang w:val="en-GB"/>
                        </w:rPr>
                        <w:t>em</w:t>
                      </w:r>
                      <w:r w:rsidRPr="009B6500">
                        <w:rPr>
                          <w:color w:val="080808"/>
                          <w:sz w:val="18"/>
                          <w:lang w:val="en-GB"/>
                        </w:rPr>
                        <w:softHyphen/>
                        <w:t>braces</w:t>
                      </w:r>
                      <w:r>
                        <w:rPr>
                          <w:b/>
                          <w:color w:val="080808"/>
                          <w:sz w:val="18"/>
                          <w:lang w:val="en-GB"/>
                        </w:rPr>
                        <w:t xml:space="preserve"> </w:t>
                      </w:r>
                      <w:r>
                        <w:rPr>
                          <w:b/>
                          <w:i/>
                          <w:color w:val="080808"/>
                          <w:sz w:val="18"/>
                          <w:lang w:val="en-GB"/>
                        </w:rPr>
                        <w:t>flexi</w:t>
                      </w:r>
                      <w:r>
                        <w:rPr>
                          <w:b/>
                          <w:i/>
                          <w:color w:val="080808"/>
                          <w:sz w:val="18"/>
                          <w:lang w:val="en-GB"/>
                        </w:rPr>
                        <w:softHyphen/>
                        <w:t>curity</w:t>
                      </w:r>
                    </w:p>
                  </w:txbxContent>
                </v:textbox>
              </v:shape>
            </w:pict>
          </mc:Fallback>
        </mc:AlternateContent>
      </w:r>
      <w:r w:rsidRPr="00015032">
        <w:rPr>
          <w:rFonts w:ascii="Times New Roman" w:hAnsi="Times New Roman" w:cs="Times New Roman"/>
          <w:noProof/>
          <w:sz w:val="24"/>
          <w:szCs w:val="24"/>
          <w:lang w:eastAsia="ja-JP"/>
        </w:rPr>
        <mc:AlternateContent>
          <mc:Choice Requires="wps">
            <w:drawing>
              <wp:anchor distT="0" distB="0" distL="114300" distR="114300" simplePos="0" relativeHeight="251657216" behindDoc="0" locked="0" layoutInCell="1" allowOverlap="1" wp14:anchorId="756B2BE6" wp14:editId="2B801256">
                <wp:simplePos x="0" y="0"/>
                <wp:positionH relativeFrom="column">
                  <wp:posOffset>4309272</wp:posOffset>
                </wp:positionH>
                <wp:positionV relativeFrom="paragraph">
                  <wp:posOffset>59055</wp:posOffset>
                </wp:positionV>
                <wp:extent cx="924560" cy="1618615"/>
                <wp:effectExtent l="0" t="0" r="27940" b="19685"/>
                <wp:wrapNone/>
                <wp:docPr id="2" name="Billedforklaring med nedadgående pil 2"/>
                <wp:cNvGraphicFramePr/>
                <a:graphic xmlns:a="http://schemas.openxmlformats.org/drawingml/2006/main">
                  <a:graphicData uri="http://schemas.microsoft.com/office/word/2010/wordprocessingShape">
                    <wps:wsp>
                      <wps:cNvSpPr/>
                      <wps:spPr>
                        <a:xfrm>
                          <a:off x="0" y="0"/>
                          <a:ext cx="924560" cy="1618615"/>
                        </a:xfrm>
                        <a:prstGeom prst="downArrowCallout">
                          <a:avLst>
                            <a:gd name="adj1" fmla="val 18100"/>
                            <a:gd name="adj2" fmla="val 32238"/>
                            <a:gd name="adj3" fmla="val 24188"/>
                            <a:gd name="adj4" fmla="val 81129"/>
                          </a:avLst>
                        </a:prstGeom>
                        <a:solidFill>
                          <a:schemeClr val="accent1">
                            <a:lumMod val="20000"/>
                            <a:lumOff val="80000"/>
                          </a:schemeClr>
                        </a:solidFill>
                        <a:ln w="635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CC5C3A" w14:textId="77777777" w:rsidR="00EA1F8D" w:rsidRPr="002D475E" w:rsidRDefault="00EA1F8D" w:rsidP="00820944">
                            <w:pPr>
                              <w:spacing w:after="0" w:line="240" w:lineRule="auto"/>
                              <w:jc w:val="center"/>
                              <w:rPr>
                                <w:b/>
                                <w:color w:val="080808"/>
                                <w:sz w:val="18"/>
                                <w:lang w:val="en-GB"/>
                              </w:rPr>
                            </w:pPr>
                            <w:r>
                              <w:rPr>
                                <w:b/>
                                <w:color w:val="080808"/>
                                <w:sz w:val="18"/>
                                <w:lang w:val="en-GB"/>
                              </w:rPr>
                              <w:t>Nice Tr</w:t>
                            </w:r>
                            <w:r w:rsidRPr="002D475E">
                              <w:rPr>
                                <w:b/>
                                <w:color w:val="080808"/>
                                <w:sz w:val="18"/>
                                <w:lang w:val="en-GB"/>
                              </w:rPr>
                              <w:t xml:space="preserve">eaty </w:t>
                            </w:r>
                          </w:p>
                          <w:p w14:paraId="27FAF4D0" w14:textId="77777777" w:rsidR="00EA1F8D" w:rsidRPr="007D0959" w:rsidRDefault="00EA1F8D" w:rsidP="00820944">
                            <w:pPr>
                              <w:spacing w:after="0" w:line="240" w:lineRule="auto"/>
                              <w:jc w:val="center"/>
                              <w:rPr>
                                <w:color w:val="080808"/>
                                <w:sz w:val="18"/>
                                <w:lang w:val="en-GB"/>
                              </w:rPr>
                            </w:pPr>
                            <w:r>
                              <w:rPr>
                                <w:color w:val="080808"/>
                                <w:sz w:val="18"/>
                                <w:lang w:val="en-GB"/>
                              </w:rPr>
                              <w:t>Change of institutional structures. More economic instruments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lledforklaring med nedadgående pil 2" o:spid="_x0000_s1029" type="#_x0000_t80" style="position:absolute;margin-left:339.3pt;margin-top:4.65pt;width:72.8pt;height:12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" adj="17524,3837,18616,8845" fillcolor="#dbe5f1 [660]" strokecolor="#8db3e2 [1311]" strokeweight=".5pt">
                <v:textbox>
                  <w:txbxContent>
                    <w:p w14:paraId="51CC5C3A" w14:textId="77777777" w:rsidR="00EA1F8D" w:rsidRPr="002D475E" w:rsidRDefault="00EA1F8D" w:rsidP="00820944">
                      <w:pPr>
                        <w:spacing w:after="0" w:line="240" w:lineRule="auto"/>
                        <w:jc w:val="center"/>
                        <w:rPr>
                          <w:b/>
                          <w:color w:val="080808"/>
                          <w:sz w:val="18"/>
                          <w:lang w:val="en-GB"/>
                        </w:rPr>
                      </w:pPr>
                      <w:r>
                        <w:rPr>
                          <w:b/>
                          <w:color w:val="080808"/>
                          <w:sz w:val="18"/>
                          <w:lang w:val="en-GB"/>
                        </w:rPr>
                        <w:t>Nice Tr</w:t>
                      </w:r>
                      <w:r w:rsidRPr="002D475E">
                        <w:rPr>
                          <w:b/>
                          <w:color w:val="080808"/>
                          <w:sz w:val="18"/>
                          <w:lang w:val="en-GB"/>
                        </w:rPr>
                        <w:t xml:space="preserve">eaty </w:t>
                      </w:r>
                    </w:p>
                    <w:p w14:paraId="27FAF4D0" w14:textId="77777777" w:rsidR="00EA1F8D" w:rsidRPr="007D0959" w:rsidRDefault="00EA1F8D" w:rsidP="00820944">
                      <w:pPr>
                        <w:spacing w:after="0" w:line="240" w:lineRule="auto"/>
                        <w:jc w:val="center"/>
                        <w:rPr>
                          <w:color w:val="080808"/>
                          <w:sz w:val="18"/>
                          <w:lang w:val="en-GB"/>
                        </w:rPr>
                      </w:pPr>
                      <w:r>
                        <w:rPr>
                          <w:color w:val="080808"/>
                          <w:sz w:val="18"/>
                          <w:lang w:val="en-GB"/>
                        </w:rPr>
                        <w:t>Change of institutional structures. More economic instruments</w:t>
                      </w:r>
                    </w:p>
                  </w:txbxContent>
                </v:textbox>
              </v:shape>
            </w:pict>
          </mc:Fallback>
        </mc:AlternateContent>
      </w:r>
      <w:r w:rsidRPr="00015032">
        <w:rPr>
          <w:rFonts w:ascii="Times New Roman" w:hAnsi="Times New Roman" w:cs="Times New Roman"/>
          <w:noProof/>
          <w:sz w:val="24"/>
          <w:szCs w:val="24"/>
          <w:lang w:eastAsia="ja-JP"/>
        </w:rPr>
        <mc:AlternateContent>
          <mc:Choice Requires="wps">
            <w:drawing>
              <wp:anchor distT="0" distB="0" distL="114300" distR="114300" simplePos="0" relativeHeight="251652096" behindDoc="0" locked="0" layoutInCell="1" allowOverlap="1" wp14:anchorId="6B4C49C7" wp14:editId="68B73DA5">
                <wp:simplePos x="0" y="0"/>
                <wp:positionH relativeFrom="column">
                  <wp:posOffset>5895502</wp:posOffset>
                </wp:positionH>
                <wp:positionV relativeFrom="paragraph">
                  <wp:posOffset>45085</wp:posOffset>
                </wp:positionV>
                <wp:extent cx="606425" cy="1619885"/>
                <wp:effectExtent l="0" t="0" r="22225" b="18415"/>
                <wp:wrapNone/>
                <wp:docPr id="19" name="Billedforklaring med nedadgående pil 19"/>
                <wp:cNvGraphicFramePr/>
                <a:graphic xmlns:a="http://schemas.openxmlformats.org/drawingml/2006/main">
                  <a:graphicData uri="http://schemas.microsoft.com/office/word/2010/wordprocessingShape">
                    <wps:wsp>
                      <wps:cNvSpPr/>
                      <wps:spPr>
                        <a:xfrm>
                          <a:off x="0" y="0"/>
                          <a:ext cx="606425" cy="1619885"/>
                        </a:xfrm>
                        <a:prstGeom prst="downArrowCallout">
                          <a:avLst>
                            <a:gd name="adj1" fmla="val 25000"/>
                            <a:gd name="adj2" fmla="val 32238"/>
                            <a:gd name="adj3" fmla="val 32238"/>
                            <a:gd name="adj4" fmla="val 81461"/>
                          </a:avLst>
                        </a:prstGeom>
                        <a:solidFill>
                          <a:schemeClr val="accent1">
                            <a:lumMod val="20000"/>
                            <a:lumOff val="80000"/>
                          </a:schemeClr>
                        </a:solidFill>
                        <a:ln w="635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4DD9E1" w14:textId="77777777" w:rsidR="00EA1F8D" w:rsidRPr="002D475E" w:rsidRDefault="00EA1F8D" w:rsidP="00820944">
                            <w:pPr>
                              <w:spacing w:after="0" w:line="240" w:lineRule="auto"/>
                              <w:jc w:val="center"/>
                              <w:rPr>
                                <w:b/>
                                <w:color w:val="080808"/>
                                <w:sz w:val="18"/>
                                <w:lang w:val="en-GB"/>
                              </w:rPr>
                            </w:pPr>
                            <w:r>
                              <w:rPr>
                                <w:b/>
                                <w:color w:val="080808"/>
                                <w:sz w:val="18"/>
                                <w:lang w:val="en-GB"/>
                              </w:rPr>
                              <w:t>Lisbon Tr</w:t>
                            </w:r>
                            <w:r w:rsidRPr="002D475E">
                              <w:rPr>
                                <w:b/>
                                <w:color w:val="080808"/>
                                <w:sz w:val="18"/>
                                <w:lang w:val="en-GB"/>
                              </w:rPr>
                              <w:t xml:space="preserve">eaty </w:t>
                            </w:r>
                          </w:p>
                          <w:p w14:paraId="40AC5079" w14:textId="77777777" w:rsidR="00EA1F8D" w:rsidRPr="007D0959" w:rsidRDefault="00EA1F8D" w:rsidP="00820944">
                            <w:pPr>
                              <w:spacing w:after="0" w:line="240" w:lineRule="auto"/>
                              <w:jc w:val="center"/>
                              <w:rPr>
                                <w:color w:val="080808"/>
                                <w:sz w:val="18"/>
                                <w:lang w:val="en-GB"/>
                              </w:rPr>
                            </w:pPr>
                            <w:r>
                              <w:rPr>
                                <w:color w:val="080808"/>
                                <w:sz w:val="18"/>
                                <w:lang w:val="en-GB"/>
                              </w:rPr>
                              <w:t>Reform of institu</w:t>
                            </w:r>
                            <w:r>
                              <w:rPr>
                                <w:color w:val="080808"/>
                                <w:sz w:val="18"/>
                                <w:lang w:val="en-GB"/>
                              </w:rPr>
                              <w:softHyphen/>
                              <w:t>tional struc</w:t>
                            </w:r>
                            <w:r>
                              <w:rPr>
                                <w:color w:val="080808"/>
                                <w:sz w:val="18"/>
                                <w:lang w:val="en-GB"/>
                              </w:rPr>
                              <w:softHyphen/>
                              <w:t>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lledforklaring med nedadgående pil 19" o:spid="_x0000_s1030" type="#_x0000_t80" style="position:absolute;margin-left:464.2pt;margin-top:3.55pt;width:47.75pt;height:12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" adj="17596,3837,18993" fillcolor="#dbe5f1 [660]" strokecolor="#8db3e2 [1311]" strokeweight=".5pt">
                <v:textbox>
                  <w:txbxContent>
                    <w:p w14:paraId="374DD9E1" w14:textId="77777777" w:rsidR="00EA1F8D" w:rsidRPr="002D475E" w:rsidRDefault="00EA1F8D" w:rsidP="00820944">
                      <w:pPr>
                        <w:spacing w:after="0" w:line="240" w:lineRule="auto"/>
                        <w:jc w:val="center"/>
                        <w:rPr>
                          <w:b/>
                          <w:color w:val="080808"/>
                          <w:sz w:val="18"/>
                          <w:lang w:val="en-GB"/>
                        </w:rPr>
                      </w:pPr>
                      <w:r>
                        <w:rPr>
                          <w:b/>
                          <w:color w:val="080808"/>
                          <w:sz w:val="18"/>
                          <w:lang w:val="en-GB"/>
                        </w:rPr>
                        <w:t>Lisbon Tr</w:t>
                      </w:r>
                      <w:r w:rsidRPr="002D475E">
                        <w:rPr>
                          <w:b/>
                          <w:color w:val="080808"/>
                          <w:sz w:val="18"/>
                          <w:lang w:val="en-GB"/>
                        </w:rPr>
                        <w:t xml:space="preserve">eaty </w:t>
                      </w:r>
                    </w:p>
                    <w:p w14:paraId="40AC5079" w14:textId="77777777" w:rsidR="00EA1F8D" w:rsidRPr="007D0959" w:rsidRDefault="00EA1F8D" w:rsidP="00820944">
                      <w:pPr>
                        <w:spacing w:after="0" w:line="240" w:lineRule="auto"/>
                        <w:jc w:val="center"/>
                        <w:rPr>
                          <w:color w:val="080808"/>
                          <w:sz w:val="18"/>
                          <w:lang w:val="en-GB"/>
                        </w:rPr>
                      </w:pPr>
                      <w:r>
                        <w:rPr>
                          <w:color w:val="080808"/>
                          <w:sz w:val="18"/>
                          <w:lang w:val="en-GB"/>
                        </w:rPr>
                        <w:t>Reform of institu</w:t>
                      </w:r>
                      <w:r>
                        <w:rPr>
                          <w:color w:val="080808"/>
                          <w:sz w:val="18"/>
                          <w:lang w:val="en-GB"/>
                        </w:rPr>
                        <w:softHyphen/>
                        <w:t>tional struc</w:t>
                      </w:r>
                      <w:r>
                        <w:rPr>
                          <w:color w:val="080808"/>
                          <w:sz w:val="18"/>
                          <w:lang w:val="en-GB"/>
                        </w:rPr>
                        <w:softHyphen/>
                        <w:t>tures</w:t>
                      </w:r>
                    </w:p>
                  </w:txbxContent>
                </v:textbox>
              </v:shape>
            </w:pict>
          </mc:Fallback>
        </mc:AlternateContent>
      </w:r>
    </w:p>
    <w:p w14:paraId="5EF760E8" w14:textId="77777777" w:rsidR="00820944" w:rsidRPr="00015032" w:rsidRDefault="00820944" w:rsidP="0037301B">
      <w:pPr>
        <w:spacing w:before="120" w:after="120" w:line="360" w:lineRule="auto"/>
        <w:rPr>
          <w:rFonts w:ascii="Times New Roman" w:hAnsi="Times New Roman" w:cs="Times New Roman"/>
          <w:sz w:val="24"/>
          <w:szCs w:val="24"/>
          <w:lang w:val="en-GB"/>
        </w:rPr>
      </w:pPr>
      <w:r w:rsidRPr="00015032">
        <w:rPr>
          <w:rFonts w:ascii="Times New Roman" w:hAnsi="Times New Roman" w:cs="Times New Roman"/>
          <w:noProof/>
          <w:sz w:val="24"/>
          <w:szCs w:val="24"/>
          <w:lang w:eastAsia="ja-JP"/>
        </w:rPr>
        <mc:AlternateContent>
          <mc:Choice Requires="wps">
            <w:drawing>
              <wp:anchor distT="0" distB="0" distL="114300" distR="114300" simplePos="0" relativeHeight="251664384" behindDoc="0" locked="0" layoutInCell="1" allowOverlap="1" wp14:anchorId="58C4C193" wp14:editId="0F430E0E">
                <wp:simplePos x="0" y="0"/>
                <wp:positionH relativeFrom="column">
                  <wp:posOffset>7871622</wp:posOffset>
                </wp:positionH>
                <wp:positionV relativeFrom="paragraph">
                  <wp:posOffset>6985</wp:posOffset>
                </wp:positionV>
                <wp:extent cx="350520" cy="1331595"/>
                <wp:effectExtent l="0" t="0" r="11430" b="20955"/>
                <wp:wrapNone/>
                <wp:docPr id="28" name="Billedforklaring med nedadgående pil 28"/>
                <wp:cNvGraphicFramePr/>
                <a:graphic xmlns:a="http://schemas.openxmlformats.org/drawingml/2006/main">
                  <a:graphicData uri="http://schemas.microsoft.com/office/word/2010/wordprocessingShape">
                    <wps:wsp>
                      <wps:cNvSpPr/>
                      <wps:spPr>
                        <a:xfrm>
                          <a:off x="0" y="0"/>
                          <a:ext cx="350520" cy="1331595"/>
                        </a:xfrm>
                        <a:prstGeom prst="downArrowCallout">
                          <a:avLst>
                            <a:gd name="adj1" fmla="val 31066"/>
                            <a:gd name="adj2" fmla="val 50000"/>
                            <a:gd name="adj3" fmla="val 68758"/>
                            <a:gd name="adj4" fmla="val 76825"/>
                          </a:avLst>
                        </a:prstGeom>
                        <a:solidFill>
                          <a:schemeClr val="accent1">
                            <a:lumMod val="20000"/>
                            <a:lumOff val="80000"/>
                          </a:schemeClr>
                        </a:solidFill>
                        <a:ln w="635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345555" w14:textId="77777777" w:rsidR="00EA1F8D" w:rsidRPr="00F014FB" w:rsidRDefault="00EA1F8D" w:rsidP="00820944">
                            <w:pPr>
                              <w:spacing w:after="0" w:line="240" w:lineRule="auto"/>
                              <w:jc w:val="center"/>
                              <w:rPr>
                                <w:b/>
                                <w:color w:val="080808"/>
                                <w:sz w:val="18"/>
                                <w:lang w:val="en-GB"/>
                              </w:rPr>
                            </w:pPr>
                            <w:r>
                              <w:rPr>
                                <w:b/>
                                <w:color w:val="080808"/>
                                <w:sz w:val="18"/>
                                <w:lang w:val="en-GB"/>
                              </w:rPr>
                              <w:t>‘Two Pack’</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lledforklaring med nedadgående pil 28" o:spid="_x0000_s1031" type="#_x0000_t80" style="position:absolute;margin-left:619.8pt;margin-top:.55pt;width:27.6pt;height:10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" adj="16594,0,17691,7445" fillcolor="#dbe5f1 [660]" strokecolor="#8db3e2 [1311]" strokeweight=".5pt">
                <v:textbox style="layout-flow:vertical;mso-layout-flow-alt:bottom-to-top">
                  <w:txbxContent>
                    <w:p w14:paraId="3E345555" w14:textId="77777777" w:rsidR="00EA1F8D" w:rsidRPr="00F014FB" w:rsidRDefault="00EA1F8D" w:rsidP="00820944">
                      <w:pPr>
                        <w:spacing w:after="0" w:line="240" w:lineRule="auto"/>
                        <w:jc w:val="center"/>
                        <w:rPr>
                          <w:b/>
                          <w:color w:val="080808"/>
                          <w:sz w:val="18"/>
                          <w:lang w:val="en-GB"/>
                        </w:rPr>
                      </w:pPr>
                      <w:r>
                        <w:rPr>
                          <w:b/>
                          <w:color w:val="080808"/>
                          <w:sz w:val="18"/>
                          <w:lang w:val="en-GB"/>
                        </w:rPr>
                        <w:t>‘Two Pack’</w:t>
                      </w:r>
                    </w:p>
                  </w:txbxContent>
                </v:textbox>
              </v:shape>
            </w:pict>
          </mc:Fallback>
        </mc:AlternateContent>
      </w:r>
      <w:r w:rsidRPr="00015032">
        <w:rPr>
          <w:rFonts w:ascii="Times New Roman" w:hAnsi="Times New Roman" w:cs="Times New Roman"/>
          <w:noProof/>
          <w:sz w:val="24"/>
          <w:szCs w:val="24"/>
          <w:lang w:eastAsia="ja-JP"/>
        </w:rPr>
        <mc:AlternateContent>
          <mc:Choice Requires="wps">
            <w:drawing>
              <wp:anchor distT="0" distB="0" distL="114300" distR="114300" simplePos="0" relativeHeight="251663360" behindDoc="0" locked="0" layoutInCell="1" allowOverlap="1" wp14:anchorId="1A7EE6E9" wp14:editId="116D387D">
                <wp:simplePos x="0" y="0"/>
                <wp:positionH relativeFrom="column">
                  <wp:posOffset>7468235</wp:posOffset>
                </wp:positionH>
                <wp:positionV relativeFrom="paragraph">
                  <wp:posOffset>17780</wp:posOffset>
                </wp:positionV>
                <wp:extent cx="350520" cy="1331595"/>
                <wp:effectExtent l="0" t="0" r="11430" b="20955"/>
                <wp:wrapNone/>
                <wp:docPr id="27" name="Billedforklaring med nedadgående pil 27"/>
                <wp:cNvGraphicFramePr/>
                <a:graphic xmlns:a="http://schemas.openxmlformats.org/drawingml/2006/main">
                  <a:graphicData uri="http://schemas.microsoft.com/office/word/2010/wordprocessingShape">
                    <wps:wsp>
                      <wps:cNvSpPr/>
                      <wps:spPr>
                        <a:xfrm>
                          <a:off x="0" y="0"/>
                          <a:ext cx="350520" cy="1331595"/>
                        </a:xfrm>
                        <a:prstGeom prst="downArrowCallout">
                          <a:avLst>
                            <a:gd name="adj1" fmla="val 31066"/>
                            <a:gd name="adj2" fmla="val 50000"/>
                            <a:gd name="adj3" fmla="val 68758"/>
                            <a:gd name="adj4" fmla="val 76026"/>
                          </a:avLst>
                        </a:prstGeom>
                        <a:solidFill>
                          <a:schemeClr val="accent1">
                            <a:lumMod val="20000"/>
                            <a:lumOff val="80000"/>
                          </a:schemeClr>
                        </a:solidFill>
                        <a:ln w="635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816BAD" w14:textId="77777777" w:rsidR="00EA1F8D" w:rsidRPr="00F014FB" w:rsidRDefault="00EA1F8D" w:rsidP="00820944">
                            <w:pPr>
                              <w:spacing w:after="0" w:line="240" w:lineRule="auto"/>
                              <w:jc w:val="center"/>
                              <w:rPr>
                                <w:b/>
                                <w:color w:val="080808"/>
                                <w:sz w:val="18"/>
                                <w:lang w:val="en-GB"/>
                              </w:rPr>
                            </w:pPr>
                            <w:r>
                              <w:rPr>
                                <w:b/>
                                <w:color w:val="080808"/>
                                <w:sz w:val="18"/>
                                <w:lang w:val="en-GB"/>
                              </w:rPr>
                              <w:t>Fiscal Compact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lledforklaring med nedadgående pil 27" o:spid="_x0000_s1032" type="#_x0000_t80" style="position:absolute;margin-left:588.05pt;margin-top:1.4pt;width:27.6pt;height:10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" adj="16422,0,17691,7445" fillcolor="#dbe5f1 [660]" strokecolor="#8db3e2 [1311]" strokeweight=".5pt">
                <v:textbox style="layout-flow:vertical;mso-layout-flow-alt:bottom-to-top">
                  <w:txbxContent>
                    <w:p w14:paraId="23816BAD" w14:textId="77777777" w:rsidR="00EA1F8D" w:rsidRPr="00F014FB" w:rsidRDefault="00EA1F8D" w:rsidP="00820944">
                      <w:pPr>
                        <w:spacing w:after="0" w:line="240" w:lineRule="auto"/>
                        <w:jc w:val="center"/>
                        <w:rPr>
                          <w:b/>
                          <w:color w:val="080808"/>
                          <w:sz w:val="18"/>
                          <w:lang w:val="en-GB"/>
                        </w:rPr>
                      </w:pPr>
                      <w:r>
                        <w:rPr>
                          <w:b/>
                          <w:color w:val="080808"/>
                          <w:sz w:val="18"/>
                          <w:lang w:val="en-GB"/>
                        </w:rPr>
                        <w:t>Fiscal Compact</w:t>
                      </w:r>
                    </w:p>
                  </w:txbxContent>
                </v:textbox>
              </v:shape>
            </w:pict>
          </mc:Fallback>
        </mc:AlternateContent>
      </w:r>
      <w:r w:rsidRPr="00015032">
        <w:rPr>
          <w:rFonts w:ascii="Times New Roman" w:hAnsi="Times New Roman" w:cs="Times New Roman"/>
          <w:noProof/>
          <w:sz w:val="24"/>
          <w:szCs w:val="24"/>
          <w:lang w:eastAsia="ja-JP"/>
        </w:rPr>
        <mc:AlternateContent>
          <mc:Choice Requires="wps">
            <w:drawing>
              <wp:anchor distT="0" distB="0" distL="114300" distR="114300" simplePos="0" relativeHeight="251651072" behindDoc="0" locked="0" layoutInCell="1" allowOverlap="1" wp14:anchorId="261CBD99" wp14:editId="37A2542D">
                <wp:simplePos x="0" y="0"/>
                <wp:positionH relativeFrom="column">
                  <wp:posOffset>2904017</wp:posOffset>
                </wp:positionH>
                <wp:positionV relativeFrom="paragraph">
                  <wp:posOffset>145415</wp:posOffset>
                </wp:positionV>
                <wp:extent cx="1249045" cy="1181735"/>
                <wp:effectExtent l="0" t="0" r="27305" b="18415"/>
                <wp:wrapNone/>
                <wp:docPr id="17" name="Billedforklaring med nedadgående pil 17"/>
                <wp:cNvGraphicFramePr/>
                <a:graphic xmlns:a="http://schemas.openxmlformats.org/drawingml/2006/main">
                  <a:graphicData uri="http://schemas.microsoft.com/office/word/2010/wordprocessingShape">
                    <wps:wsp>
                      <wps:cNvSpPr/>
                      <wps:spPr>
                        <a:xfrm>
                          <a:off x="0" y="0"/>
                          <a:ext cx="1249045" cy="1181735"/>
                        </a:xfrm>
                        <a:prstGeom prst="downArrowCallout">
                          <a:avLst>
                            <a:gd name="adj1" fmla="val 17802"/>
                            <a:gd name="adj2" fmla="val 25000"/>
                            <a:gd name="adj3" fmla="val 20304"/>
                            <a:gd name="adj4" fmla="val 75400"/>
                          </a:avLst>
                        </a:prstGeom>
                        <a:solidFill>
                          <a:schemeClr val="accent1">
                            <a:lumMod val="20000"/>
                            <a:lumOff val="80000"/>
                          </a:schemeClr>
                        </a:solidFill>
                        <a:ln w="635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FBDF22" w14:textId="77777777" w:rsidR="00EA1F8D" w:rsidRDefault="00EA1F8D" w:rsidP="00820944">
                            <w:pPr>
                              <w:spacing w:after="0" w:line="240" w:lineRule="auto"/>
                              <w:jc w:val="center"/>
                              <w:rPr>
                                <w:b/>
                                <w:color w:val="080808"/>
                                <w:sz w:val="18"/>
                                <w:lang w:val="en-GB"/>
                              </w:rPr>
                            </w:pPr>
                            <w:r>
                              <w:rPr>
                                <w:b/>
                                <w:color w:val="080808"/>
                                <w:sz w:val="18"/>
                                <w:lang w:val="en-GB"/>
                              </w:rPr>
                              <w:t>Amsterdam Treaty</w:t>
                            </w:r>
                          </w:p>
                          <w:p w14:paraId="5AABFF3B" w14:textId="77777777" w:rsidR="00EA1F8D" w:rsidRDefault="00EA1F8D" w:rsidP="00820944">
                            <w:pPr>
                              <w:spacing w:after="0" w:line="240" w:lineRule="auto"/>
                              <w:jc w:val="center"/>
                              <w:rPr>
                                <w:color w:val="080808"/>
                                <w:sz w:val="18"/>
                                <w:lang w:val="en-GB"/>
                              </w:rPr>
                            </w:pPr>
                            <w:r>
                              <w:rPr>
                                <w:color w:val="080808"/>
                                <w:sz w:val="18"/>
                                <w:lang w:val="en-GB"/>
                              </w:rPr>
                              <w:t xml:space="preserve">Econ. instruments (SGP) enhanced. </w:t>
                            </w:r>
                          </w:p>
                          <w:p w14:paraId="136B5939" w14:textId="77777777" w:rsidR="00EA1F8D" w:rsidRPr="007D0959" w:rsidRDefault="00EA1F8D" w:rsidP="00820944">
                            <w:pPr>
                              <w:spacing w:after="0" w:line="240" w:lineRule="auto"/>
                              <w:jc w:val="center"/>
                              <w:rPr>
                                <w:color w:val="080808"/>
                                <w:sz w:val="18"/>
                                <w:lang w:val="en-GB"/>
                              </w:rPr>
                            </w:pPr>
                            <w:r>
                              <w:rPr>
                                <w:color w:val="080808"/>
                                <w:sz w:val="18"/>
                                <w:lang w:val="en-GB"/>
                              </w:rPr>
                              <w:t>Employment chapter; EES formalised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lledforklaring med nedadgående pil 17" o:spid="_x0000_s1033" type="#_x0000_t80" style="position:absolute;margin-left:228.65pt;margin-top:11.45pt;width:98.35pt;height:93.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" adj="16286,5691,17214,8981" fillcolor="#dbe5f1 [660]" strokecolor="#8db3e2 [1311]" strokeweight=".5pt">
                <v:textbox>
                  <w:txbxContent>
                    <w:p w14:paraId="75FBDF22" w14:textId="77777777" w:rsidR="00EA1F8D" w:rsidRDefault="00EA1F8D" w:rsidP="00820944">
                      <w:pPr>
                        <w:spacing w:after="0" w:line="240" w:lineRule="auto"/>
                        <w:jc w:val="center"/>
                        <w:rPr>
                          <w:b/>
                          <w:color w:val="080808"/>
                          <w:sz w:val="18"/>
                          <w:lang w:val="en-GB"/>
                        </w:rPr>
                      </w:pPr>
                      <w:r>
                        <w:rPr>
                          <w:b/>
                          <w:color w:val="080808"/>
                          <w:sz w:val="18"/>
                          <w:lang w:val="en-GB"/>
                        </w:rPr>
                        <w:t>Amsterdam Treaty</w:t>
                      </w:r>
                    </w:p>
                    <w:p w14:paraId="5AABFF3B" w14:textId="77777777" w:rsidR="00EA1F8D" w:rsidRDefault="00EA1F8D" w:rsidP="00820944">
                      <w:pPr>
                        <w:spacing w:after="0" w:line="240" w:lineRule="auto"/>
                        <w:jc w:val="center"/>
                        <w:rPr>
                          <w:color w:val="080808"/>
                          <w:sz w:val="18"/>
                          <w:lang w:val="en-GB"/>
                        </w:rPr>
                      </w:pPr>
                      <w:r>
                        <w:rPr>
                          <w:color w:val="080808"/>
                          <w:sz w:val="18"/>
                          <w:lang w:val="en-GB"/>
                        </w:rPr>
                        <w:t xml:space="preserve">Econ. instruments (SGP) enhanced. </w:t>
                      </w:r>
                    </w:p>
                    <w:p w14:paraId="136B5939" w14:textId="77777777" w:rsidR="00EA1F8D" w:rsidRPr="007D0959" w:rsidRDefault="00EA1F8D" w:rsidP="00820944">
                      <w:pPr>
                        <w:spacing w:after="0" w:line="240" w:lineRule="auto"/>
                        <w:jc w:val="center"/>
                        <w:rPr>
                          <w:color w:val="080808"/>
                          <w:sz w:val="18"/>
                          <w:lang w:val="en-GB"/>
                        </w:rPr>
                      </w:pPr>
                      <w:r>
                        <w:rPr>
                          <w:color w:val="080808"/>
                          <w:sz w:val="18"/>
                          <w:lang w:val="en-GB"/>
                        </w:rPr>
                        <w:t>Employment chapter; EES formalised</w:t>
                      </w:r>
                    </w:p>
                  </w:txbxContent>
                </v:textbox>
              </v:shape>
            </w:pict>
          </mc:Fallback>
        </mc:AlternateContent>
      </w:r>
      <w:r w:rsidRPr="00015032">
        <w:rPr>
          <w:rFonts w:ascii="Times New Roman" w:hAnsi="Times New Roman" w:cs="Times New Roman"/>
          <w:noProof/>
          <w:sz w:val="24"/>
          <w:szCs w:val="24"/>
          <w:lang w:eastAsia="ja-JP"/>
        </w:rPr>
        <mc:AlternateContent>
          <mc:Choice Requires="wps">
            <w:drawing>
              <wp:anchor distT="0" distB="0" distL="114300" distR="114300" simplePos="0" relativeHeight="251662336" behindDoc="0" locked="0" layoutInCell="1" allowOverlap="1" wp14:anchorId="698401A9" wp14:editId="08409CE5">
                <wp:simplePos x="0" y="0"/>
                <wp:positionH relativeFrom="column">
                  <wp:posOffset>6553835</wp:posOffset>
                </wp:positionH>
                <wp:positionV relativeFrom="paragraph">
                  <wp:posOffset>17780</wp:posOffset>
                </wp:positionV>
                <wp:extent cx="445770" cy="1331595"/>
                <wp:effectExtent l="0" t="0" r="11430" b="20955"/>
                <wp:wrapNone/>
                <wp:docPr id="16" name="Billedforklaring med nedadgående pil 16"/>
                <wp:cNvGraphicFramePr/>
                <a:graphic xmlns:a="http://schemas.openxmlformats.org/drawingml/2006/main">
                  <a:graphicData uri="http://schemas.microsoft.com/office/word/2010/wordprocessingShape">
                    <wps:wsp>
                      <wps:cNvSpPr/>
                      <wps:spPr>
                        <a:xfrm>
                          <a:off x="0" y="0"/>
                          <a:ext cx="445770" cy="1331595"/>
                        </a:xfrm>
                        <a:prstGeom prst="downArrowCallout">
                          <a:avLst>
                            <a:gd name="adj1" fmla="val 31066"/>
                            <a:gd name="adj2" fmla="val 42845"/>
                            <a:gd name="adj3" fmla="val 56832"/>
                            <a:gd name="adj4" fmla="val 76026"/>
                          </a:avLst>
                        </a:prstGeom>
                        <a:solidFill>
                          <a:schemeClr val="accent1">
                            <a:lumMod val="20000"/>
                            <a:lumOff val="80000"/>
                          </a:schemeClr>
                        </a:solidFill>
                        <a:ln w="635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B2B29D" w14:textId="77777777" w:rsidR="00EA1F8D" w:rsidRPr="00F014FB" w:rsidRDefault="00EA1F8D" w:rsidP="00820944">
                            <w:pPr>
                              <w:spacing w:after="0" w:line="240" w:lineRule="auto"/>
                              <w:jc w:val="center"/>
                              <w:rPr>
                                <w:b/>
                                <w:color w:val="080808"/>
                                <w:sz w:val="18"/>
                                <w:lang w:val="en-GB"/>
                              </w:rPr>
                            </w:pPr>
                            <w:r w:rsidRPr="00F014FB">
                              <w:rPr>
                                <w:b/>
                                <w:color w:val="080808"/>
                                <w:sz w:val="18"/>
                                <w:lang w:val="en-GB"/>
                              </w:rPr>
                              <w:t xml:space="preserve">European Semester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lledforklaring med nedadgående pil 16" o:spid="_x0000_s1034" type="#_x0000_t80" style="position:absolute;margin-left:516.05pt;margin-top:1.4pt;width:35.1pt;height:10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" adj="16422,1545,17491,7445" fillcolor="#dbe5f1 [660]" strokecolor="#8db3e2 [1311]" strokeweight=".5pt">
                <v:textbox style="layout-flow:vertical;mso-layout-flow-alt:bottom-to-top">
                  <w:txbxContent>
                    <w:p w14:paraId="7EB2B29D" w14:textId="77777777" w:rsidR="00EA1F8D" w:rsidRPr="00F014FB" w:rsidRDefault="00EA1F8D" w:rsidP="00820944">
                      <w:pPr>
                        <w:spacing w:after="0" w:line="240" w:lineRule="auto"/>
                        <w:jc w:val="center"/>
                        <w:rPr>
                          <w:b/>
                          <w:color w:val="080808"/>
                          <w:sz w:val="18"/>
                          <w:lang w:val="en-GB"/>
                        </w:rPr>
                      </w:pPr>
                      <w:r w:rsidRPr="00F014FB">
                        <w:rPr>
                          <w:b/>
                          <w:color w:val="080808"/>
                          <w:sz w:val="18"/>
                          <w:lang w:val="en-GB"/>
                        </w:rPr>
                        <w:t xml:space="preserve">European Semester </w:t>
                      </w:r>
                    </w:p>
                  </w:txbxContent>
                </v:textbox>
              </v:shape>
            </w:pict>
          </mc:Fallback>
        </mc:AlternateContent>
      </w:r>
      <w:r w:rsidRPr="00015032">
        <w:rPr>
          <w:rFonts w:ascii="Times New Roman" w:hAnsi="Times New Roman" w:cs="Times New Roman"/>
          <w:noProof/>
          <w:sz w:val="24"/>
          <w:szCs w:val="24"/>
          <w:lang w:eastAsia="ja-JP"/>
        </w:rPr>
        <mc:AlternateContent>
          <mc:Choice Requires="wps">
            <w:drawing>
              <wp:anchor distT="0" distB="0" distL="114300" distR="114300" simplePos="0" relativeHeight="251665408" behindDoc="0" locked="0" layoutInCell="1" allowOverlap="1" wp14:anchorId="31CFB145" wp14:editId="07D060C3">
                <wp:simplePos x="0" y="0"/>
                <wp:positionH relativeFrom="column">
                  <wp:posOffset>7063740</wp:posOffset>
                </wp:positionH>
                <wp:positionV relativeFrom="paragraph">
                  <wp:posOffset>6985</wp:posOffset>
                </wp:positionV>
                <wp:extent cx="350520" cy="1331595"/>
                <wp:effectExtent l="0" t="0" r="11430" b="20955"/>
                <wp:wrapNone/>
                <wp:docPr id="29" name="Billedforklaring med nedadgående pil 29"/>
                <wp:cNvGraphicFramePr/>
                <a:graphic xmlns:a="http://schemas.openxmlformats.org/drawingml/2006/main">
                  <a:graphicData uri="http://schemas.microsoft.com/office/word/2010/wordprocessingShape">
                    <wps:wsp>
                      <wps:cNvSpPr/>
                      <wps:spPr>
                        <a:xfrm>
                          <a:off x="0" y="0"/>
                          <a:ext cx="350520" cy="1331595"/>
                        </a:xfrm>
                        <a:prstGeom prst="downArrowCallout">
                          <a:avLst>
                            <a:gd name="adj1" fmla="val 31066"/>
                            <a:gd name="adj2" fmla="val 50000"/>
                            <a:gd name="adj3" fmla="val 68758"/>
                            <a:gd name="adj4" fmla="val 76825"/>
                          </a:avLst>
                        </a:prstGeom>
                        <a:solidFill>
                          <a:schemeClr val="accent1">
                            <a:lumMod val="20000"/>
                            <a:lumOff val="80000"/>
                          </a:schemeClr>
                        </a:solidFill>
                        <a:ln w="635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13CC5A" w14:textId="78432949" w:rsidR="00EA1F8D" w:rsidRPr="00F014FB" w:rsidRDefault="00EA1F8D" w:rsidP="00820944">
                            <w:pPr>
                              <w:spacing w:after="0" w:line="240" w:lineRule="auto"/>
                              <w:jc w:val="center"/>
                              <w:rPr>
                                <w:b/>
                                <w:color w:val="080808"/>
                                <w:sz w:val="18"/>
                                <w:lang w:val="en-GB"/>
                              </w:rPr>
                            </w:pPr>
                            <w:r>
                              <w:rPr>
                                <w:b/>
                                <w:color w:val="080808"/>
                                <w:sz w:val="18"/>
                                <w:lang w:val="en-GB"/>
                              </w:rPr>
                              <w:t>‘Six Pack’</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lledforklaring med nedadgående pil 29" o:spid="_x0000_s1035" type="#_x0000_t80" style="position:absolute;margin-left:556.2pt;margin-top:.55pt;width:27.6pt;height:10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" adj="16594,0,17691,7445" fillcolor="#dbe5f1 [660]" strokecolor="#8db3e2 [1311]" strokeweight=".5pt">
                <v:textbox style="layout-flow:vertical;mso-layout-flow-alt:bottom-to-top">
                  <w:txbxContent>
                    <w:p w14:paraId="1B13CC5A" w14:textId="78432949" w:rsidR="00EA1F8D" w:rsidRPr="00F014FB" w:rsidRDefault="00EA1F8D" w:rsidP="00820944">
                      <w:pPr>
                        <w:spacing w:after="0" w:line="240" w:lineRule="auto"/>
                        <w:jc w:val="center"/>
                        <w:rPr>
                          <w:b/>
                          <w:color w:val="080808"/>
                          <w:sz w:val="18"/>
                          <w:lang w:val="en-GB"/>
                        </w:rPr>
                      </w:pPr>
                      <w:r>
                        <w:rPr>
                          <w:b/>
                          <w:color w:val="080808"/>
                          <w:sz w:val="18"/>
                          <w:lang w:val="en-GB"/>
                        </w:rPr>
                        <w:t>‘Six Pack’</w:t>
                      </w:r>
                    </w:p>
                  </w:txbxContent>
                </v:textbox>
              </v:shape>
            </w:pict>
          </mc:Fallback>
        </mc:AlternateContent>
      </w:r>
      <w:r w:rsidRPr="00015032">
        <w:rPr>
          <w:rFonts w:ascii="Times New Roman" w:hAnsi="Times New Roman" w:cs="Times New Roman"/>
          <w:noProof/>
          <w:sz w:val="24"/>
          <w:szCs w:val="24"/>
          <w:lang w:eastAsia="ja-JP"/>
        </w:rPr>
        <mc:AlternateContent>
          <mc:Choice Requires="wps">
            <w:drawing>
              <wp:anchor distT="0" distB="0" distL="114300" distR="114300" simplePos="0" relativeHeight="251648000" behindDoc="0" locked="0" layoutInCell="1" allowOverlap="1" wp14:anchorId="601CD142" wp14:editId="4C94C890">
                <wp:simplePos x="0" y="0"/>
                <wp:positionH relativeFrom="column">
                  <wp:posOffset>1216187</wp:posOffset>
                </wp:positionH>
                <wp:positionV relativeFrom="paragraph">
                  <wp:posOffset>145415</wp:posOffset>
                </wp:positionV>
                <wp:extent cx="1264920" cy="1188720"/>
                <wp:effectExtent l="0" t="0" r="11430" b="11430"/>
                <wp:wrapNone/>
                <wp:docPr id="11" name="Billedforklaring med nedadgående pil 11"/>
                <wp:cNvGraphicFramePr/>
                <a:graphic xmlns:a="http://schemas.openxmlformats.org/drawingml/2006/main">
                  <a:graphicData uri="http://schemas.microsoft.com/office/word/2010/wordprocessingShape">
                    <wps:wsp>
                      <wps:cNvSpPr/>
                      <wps:spPr>
                        <a:xfrm>
                          <a:off x="0" y="0"/>
                          <a:ext cx="1264920" cy="1188720"/>
                        </a:xfrm>
                        <a:prstGeom prst="downArrowCallout">
                          <a:avLst>
                            <a:gd name="adj1" fmla="val 16799"/>
                            <a:gd name="adj2" fmla="val 20026"/>
                            <a:gd name="adj3" fmla="val 20528"/>
                            <a:gd name="adj4" fmla="val 74105"/>
                          </a:avLst>
                        </a:prstGeom>
                        <a:solidFill>
                          <a:schemeClr val="accent1">
                            <a:lumMod val="20000"/>
                            <a:lumOff val="80000"/>
                          </a:schemeClr>
                        </a:solidFill>
                        <a:ln w="635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B810E" w14:textId="77777777" w:rsidR="00EA1F8D" w:rsidRDefault="00EA1F8D" w:rsidP="00820944">
                            <w:pPr>
                              <w:spacing w:after="0" w:line="240" w:lineRule="auto"/>
                              <w:jc w:val="center"/>
                              <w:rPr>
                                <w:color w:val="080808"/>
                                <w:sz w:val="18"/>
                                <w:lang w:val="en-GB"/>
                              </w:rPr>
                            </w:pPr>
                            <w:r w:rsidRPr="00E46387">
                              <w:rPr>
                                <w:b/>
                                <w:color w:val="080808"/>
                                <w:sz w:val="18"/>
                                <w:lang w:val="en-GB"/>
                              </w:rPr>
                              <w:t>Maastric</w:t>
                            </w:r>
                            <w:r>
                              <w:rPr>
                                <w:b/>
                                <w:color w:val="080808"/>
                                <w:sz w:val="18"/>
                                <w:lang w:val="en-GB"/>
                              </w:rPr>
                              <w:t>h</w:t>
                            </w:r>
                            <w:r w:rsidRPr="00E46387">
                              <w:rPr>
                                <w:b/>
                                <w:color w:val="080808"/>
                                <w:sz w:val="18"/>
                                <w:lang w:val="en-GB"/>
                              </w:rPr>
                              <w:t>t Treaty</w:t>
                            </w:r>
                            <w:r>
                              <w:rPr>
                                <w:color w:val="080808"/>
                                <w:sz w:val="18"/>
                                <w:lang w:val="en-GB"/>
                              </w:rPr>
                              <w:t xml:space="preserve"> EMU introduced</w:t>
                            </w:r>
                          </w:p>
                          <w:p w14:paraId="4A62E67A" w14:textId="77777777" w:rsidR="00EA1F8D" w:rsidRPr="007D0959" w:rsidRDefault="00EA1F8D" w:rsidP="00820944">
                            <w:pPr>
                              <w:spacing w:after="0" w:line="240" w:lineRule="auto"/>
                              <w:jc w:val="center"/>
                              <w:rPr>
                                <w:color w:val="080808"/>
                                <w:sz w:val="18"/>
                                <w:lang w:val="en-GB"/>
                              </w:rPr>
                            </w:pPr>
                            <w:r>
                              <w:rPr>
                                <w:color w:val="080808"/>
                                <w:sz w:val="18"/>
                                <w:lang w:val="en-GB"/>
                              </w:rPr>
                              <w:t>Attention to employment in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lledforklaring med nedadgående pil 11" o:spid="_x0000_s1036" type="#_x0000_t80" style="position:absolute;margin-left:95.75pt;margin-top:11.45pt;width:99.6pt;height:9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" adj="16007,6735,17166,9095" fillcolor="#dbe5f1 [660]" strokecolor="#8db3e2 [1311]" strokeweight=".5pt">
                <v:textbox>
                  <w:txbxContent>
                    <w:p w14:paraId="6E0B810E" w14:textId="77777777" w:rsidR="00EA1F8D" w:rsidRDefault="00EA1F8D" w:rsidP="00820944">
                      <w:pPr>
                        <w:spacing w:after="0" w:line="240" w:lineRule="auto"/>
                        <w:jc w:val="center"/>
                        <w:rPr>
                          <w:color w:val="080808"/>
                          <w:sz w:val="18"/>
                          <w:lang w:val="en-GB"/>
                        </w:rPr>
                      </w:pPr>
                      <w:r w:rsidRPr="00E46387">
                        <w:rPr>
                          <w:b/>
                          <w:color w:val="080808"/>
                          <w:sz w:val="18"/>
                          <w:lang w:val="en-GB"/>
                        </w:rPr>
                        <w:t>Maastric</w:t>
                      </w:r>
                      <w:r>
                        <w:rPr>
                          <w:b/>
                          <w:color w:val="080808"/>
                          <w:sz w:val="18"/>
                          <w:lang w:val="en-GB"/>
                        </w:rPr>
                        <w:t>h</w:t>
                      </w:r>
                      <w:r w:rsidRPr="00E46387">
                        <w:rPr>
                          <w:b/>
                          <w:color w:val="080808"/>
                          <w:sz w:val="18"/>
                          <w:lang w:val="en-GB"/>
                        </w:rPr>
                        <w:t>t Treaty</w:t>
                      </w:r>
                      <w:r>
                        <w:rPr>
                          <w:color w:val="080808"/>
                          <w:sz w:val="18"/>
                          <w:lang w:val="en-GB"/>
                        </w:rPr>
                        <w:t xml:space="preserve"> EMU introduced</w:t>
                      </w:r>
                    </w:p>
                    <w:p w14:paraId="4A62E67A" w14:textId="77777777" w:rsidR="00EA1F8D" w:rsidRPr="007D0959" w:rsidRDefault="00EA1F8D" w:rsidP="00820944">
                      <w:pPr>
                        <w:spacing w:after="0" w:line="240" w:lineRule="auto"/>
                        <w:jc w:val="center"/>
                        <w:rPr>
                          <w:color w:val="080808"/>
                          <w:sz w:val="18"/>
                          <w:lang w:val="en-GB"/>
                        </w:rPr>
                      </w:pPr>
                      <w:r>
                        <w:rPr>
                          <w:color w:val="080808"/>
                          <w:sz w:val="18"/>
                          <w:lang w:val="en-GB"/>
                        </w:rPr>
                        <w:t>Attention to employment in text</w:t>
                      </w:r>
                    </w:p>
                  </w:txbxContent>
                </v:textbox>
              </v:shape>
            </w:pict>
          </mc:Fallback>
        </mc:AlternateContent>
      </w:r>
      <w:r w:rsidRPr="00015032">
        <w:rPr>
          <w:rFonts w:ascii="Times New Roman" w:hAnsi="Times New Roman" w:cs="Times New Roman"/>
          <w:noProof/>
          <w:sz w:val="24"/>
          <w:szCs w:val="24"/>
          <w:lang w:eastAsia="ja-JP"/>
        </w:rPr>
        <mc:AlternateContent>
          <mc:Choice Requires="wps">
            <w:drawing>
              <wp:anchor distT="0" distB="0" distL="114300" distR="114300" simplePos="0" relativeHeight="251645952" behindDoc="0" locked="0" layoutInCell="1" allowOverlap="1" wp14:anchorId="02DF1242" wp14:editId="42CC2E91">
                <wp:simplePos x="0" y="0"/>
                <wp:positionH relativeFrom="column">
                  <wp:posOffset>453552</wp:posOffset>
                </wp:positionH>
                <wp:positionV relativeFrom="paragraph">
                  <wp:posOffset>149225</wp:posOffset>
                </wp:positionV>
                <wp:extent cx="723900" cy="1182370"/>
                <wp:effectExtent l="0" t="0" r="19050" b="17780"/>
                <wp:wrapNone/>
                <wp:docPr id="6" name="Billedforklaring med nedadgående pil 6"/>
                <wp:cNvGraphicFramePr/>
                <a:graphic xmlns:a="http://schemas.openxmlformats.org/drawingml/2006/main">
                  <a:graphicData uri="http://schemas.microsoft.com/office/word/2010/wordprocessingShape">
                    <wps:wsp>
                      <wps:cNvSpPr/>
                      <wps:spPr>
                        <a:xfrm>
                          <a:off x="0" y="0"/>
                          <a:ext cx="723900" cy="1182370"/>
                        </a:xfrm>
                        <a:prstGeom prst="downArrowCallout">
                          <a:avLst>
                            <a:gd name="adj1" fmla="val 25000"/>
                            <a:gd name="adj2" fmla="val 25000"/>
                            <a:gd name="adj3" fmla="val 25000"/>
                            <a:gd name="adj4" fmla="val 75400"/>
                          </a:avLst>
                        </a:prstGeom>
                        <a:solidFill>
                          <a:schemeClr val="accent1">
                            <a:lumMod val="20000"/>
                            <a:lumOff val="80000"/>
                          </a:schemeClr>
                        </a:solidFill>
                        <a:ln w="635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89480C" w14:textId="77777777" w:rsidR="00EA1F8D" w:rsidRPr="007D0959" w:rsidRDefault="00EA1F8D" w:rsidP="00820944">
                            <w:pPr>
                              <w:spacing w:after="0" w:line="240" w:lineRule="auto"/>
                              <w:jc w:val="center"/>
                              <w:rPr>
                                <w:color w:val="080808"/>
                                <w:sz w:val="18"/>
                                <w:lang w:val="en-GB"/>
                              </w:rPr>
                            </w:pPr>
                            <w:r w:rsidRPr="00E46387">
                              <w:rPr>
                                <w:b/>
                                <w:color w:val="080808"/>
                                <w:sz w:val="18"/>
                                <w:lang w:val="en-GB"/>
                              </w:rPr>
                              <w:t>EU Social Dialogue</w:t>
                            </w:r>
                            <w:r>
                              <w:rPr>
                                <w:color w:val="080808"/>
                                <w:sz w:val="18"/>
                                <w:lang w:val="en-GB"/>
                              </w:rPr>
                              <w:t xml:space="preserve"> </w:t>
                            </w:r>
                          </w:p>
                          <w:p w14:paraId="599DC043" w14:textId="77777777" w:rsidR="00EA1F8D" w:rsidRPr="007D0959" w:rsidRDefault="00EA1F8D" w:rsidP="00820944">
                            <w:pPr>
                              <w:spacing w:after="0" w:line="240" w:lineRule="auto"/>
                              <w:jc w:val="center"/>
                              <w:rPr>
                                <w:color w:val="080808"/>
                                <w:sz w:val="18"/>
                                <w:lang w:val="en-GB"/>
                              </w:rPr>
                            </w:pPr>
                            <w:r>
                              <w:rPr>
                                <w:color w:val="080808"/>
                                <w:sz w:val="18"/>
                                <w:lang w:val="en-GB"/>
                              </w:rPr>
                              <w:t>So</w:t>
                            </w:r>
                            <w:r w:rsidRPr="007D0959">
                              <w:rPr>
                                <w:color w:val="080808"/>
                                <w:sz w:val="18"/>
                                <w:lang w:val="en-GB"/>
                              </w:rPr>
                              <w:t>cial partners</w:t>
                            </w:r>
                            <w:r>
                              <w:rPr>
                                <w:color w:val="080808"/>
                                <w:sz w:val="18"/>
                                <w:lang w:val="en-GB"/>
                              </w:rPr>
                              <w:t xml:space="preserve"> to play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lledforklaring med nedadgående pil 6" o:spid="_x0000_s1037" type="#_x0000_t80" style="position:absolute;margin-left:35.7pt;margin-top:11.75pt;width:57pt;height:93.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" adj="16286,,18294" fillcolor="#dbe5f1 [660]" strokecolor="#8db3e2 [1311]" strokeweight=".5pt">
                <v:textbox>
                  <w:txbxContent>
                    <w:p w14:paraId="1C89480C" w14:textId="77777777" w:rsidR="00EA1F8D" w:rsidRPr="007D0959" w:rsidRDefault="00EA1F8D" w:rsidP="00820944">
                      <w:pPr>
                        <w:spacing w:after="0" w:line="240" w:lineRule="auto"/>
                        <w:jc w:val="center"/>
                        <w:rPr>
                          <w:color w:val="080808"/>
                          <w:sz w:val="18"/>
                          <w:lang w:val="en-GB"/>
                        </w:rPr>
                      </w:pPr>
                      <w:r w:rsidRPr="00E46387">
                        <w:rPr>
                          <w:b/>
                          <w:color w:val="080808"/>
                          <w:sz w:val="18"/>
                          <w:lang w:val="en-GB"/>
                        </w:rPr>
                        <w:t>EU Social Dialogue</w:t>
                      </w:r>
                      <w:r>
                        <w:rPr>
                          <w:color w:val="080808"/>
                          <w:sz w:val="18"/>
                          <w:lang w:val="en-GB"/>
                        </w:rPr>
                        <w:t xml:space="preserve"> </w:t>
                      </w:r>
                    </w:p>
                    <w:p w14:paraId="599DC043" w14:textId="77777777" w:rsidR="00EA1F8D" w:rsidRPr="007D0959" w:rsidRDefault="00EA1F8D" w:rsidP="00820944">
                      <w:pPr>
                        <w:spacing w:after="0" w:line="240" w:lineRule="auto"/>
                        <w:jc w:val="center"/>
                        <w:rPr>
                          <w:color w:val="080808"/>
                          <w:sz w:val="18"/>
                          <w:lang w:val="en-GB"/>
                        </w:rPr>
                      </w:pPr>
                      <w:r>
                        <w:rPr>
                          <w:color w:val="080808"/>
                          <w:sz w:val="18"/>
                          <w:lang w:val="en-GB"/>
                        </w:rPr>
                        <w:t>So</w:t>
                      </w:r>
                      <w:r w:rsidRPr="007D0959">
                        <w:rPr>
                          <w:color w:val="080808"/>
                          <w:sz w:val="18"/>
                          <w:lang w:val="en-GB"/>
                        </w:rPr>
                        <w:t>cial partners</w:t>
                      </w:r>
                      <w:r>
                        <w:rPr>
                          <w:color w:val="080808"/>
                          <w:sz w:val="18"/>
                          <w:lang w:val="en-GB"/>
                        </w:rPr>
                        <w:t xml:space="preserve"> to play role</w:t>
                      </w:r>
                    </w:p>
                  </w:txbxContent>
                </v:textbox>
              </v:shape>
            </w:pict>
          </mc:Fallback>
        </mc:AlternateContent>
      </w:r>
    </w:p>
    <w:p w14:paraId="534D829D" w14:textId="77777777" w:rsidR="00820944" w:rsidRPr="00015032" w:rsidRDefault="00820944" w:rsidP="0037301B">
      <w:pPr>
        <w:spacing w:before="120" w:after="120" w:line="360" w:lineRule="auto"/>
        <w:rPr>
          <w:rFonts w:ascii="Times New Roman" w:hAnsi="Times New Roman" w:cs="Times New Roman"/>
          <w:sz w:val="24"/>
          <w:szCs w:val="24"/>
          <w:lang w:val="en-GB"/>
        </w:rPr>
      </w:pPr>
    </w:p>
    <w:p w14:paraId="5F98B52C" w14:textId="77777777" w:rsidR="00820944" w:rsidRPr="00015032" w:rsidRDefault="00820944" w:rsidP="0037301B">
      <w:pPr>
        <w:spacing w:before="120" w:after="120" w:line="360" w:lineRule="auto"/>
        <w:rPr>
          <w:rFonts w:ascii="Times New Roman" w:hAnsi="Times New Roman" w:cs="Times New Roman"/>
          <w:sz w:val="24"/>
          <w:szCs w:val="24"/>
          <w:lang w:val="en-GB"/>
        </w:rPr>
      </w:pPr>
    </w:p>
    <w:p w14:paraId="006B47A8" w14:textId="77777777" w:rsidR="00820944" w:rsidRPr="00015032" w:rsidRDefault="00820944" w:rsidP="0037301B">
      <w:pPr>
        <w:spacing w:before="120" w:after="120" w:line="360" w:lineRule="auto"/>
        <w:rPr>
          <w:rFonts w:ascii="Times New Roman" w:hAnsi="Times New Roman" w:cs="Times New Roman"/>
          <w:sz w:val="24"/>
          <w:szCs w:val="24"/>
          <w:lang w:val="en-GB"/>
        </w:rPr>
      </w:pPr>
      <w:r w:rsidRPr="00015032">
        <w:rPr>
          <w:rFonts w:ascii="Times New Roman" w:hAnsi="Times New Roman" w:cs="Times New Roman"/>
          <w:noProof/>
          <w:sz w:val="24"/>
          <w:szCs w:val="24"/>
          <w:lang w:eastAsia="ja-JP"/>
        </w:rPr>
        <mc:AlternateContent>
          <mc:Choice Requires="wps">
            <w:drawing>
              <wp:anchor distT="0" distB="0" distL="114300" distR="114300" simplePos="0" relativeHeight="251644928" behindDoc="0" locked="0" layoutInCell="1" allowOverlap="1" wp14:anchorId="2E233A2F" wp14:editId="187BEED3">
                <wp:simplePos x="0" y="0"/>
                <wp:positionH relativeFrom="column">
                  <wp:posOffset>79537</wp:posOffset>
                </wp:positionH>
                <wp:positionV relativeFrom="paragraph">
                  <wp:posOffset>142240</wp:posOffset>
                </wp:positionV>
                <wp:extent cx="8467725" cy="585216"/>
                <wp:effectExtent l="0" t="19050" r="47625" b="43815"/>
                <wp:wrapNone/>
                <wp:docPr id="7" name="Højrepil 7"/>
                <wp:cNvGraphicFramePr/>
                <a:graphic xmlns:a="http://schemas.openxmlformats.org/drawingml/2006/main">
                  <a:graphicData uri="http://schemas.microsoft.com/office/word/2010/wordprocessingShape">
                    <wps:wsp>
                      <wps:cNvSpPr/>
                      <wps:spPr>
                        <a:xfrm>
                          <a:off x="0" y="0"/>
                          <a:ext cx="8467725" cy="585216"/>
                        </a:xfrm>
                        <a:prstGeom prst="rightArrow">
                          <a:avLst/>
                        </a:prstGeom>
                        <a:solidFill>
                          <a:schemeClr val="tx2">
                            <a:lumMod val="20000"/>
                            <a:lumOff val="8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DB2A40" w14:textId="77777777" w:rsidR="00EA1F8D" w:rsidRPr="009209A9" w:rsidRDefault="00EA1F8D" w:rsidP="00820944">
                            <w:pPr>
                              <w:rPr>
                                <w:rFonts w:ascii="Calibri" w:hAnsi="Calibri"/>
                                <w:color w:val="080808"/>
                              </w:rPr>
                            </w:pPr>
                            <w:r>
                              <w:rPr>
                                <w:rFonts w:ascii="Calibri" w:hAnsi="Calibri"/>
                                <w:color w:val="080808"/>
                              </w:rPr>
                              <w:t xml:space="preserve">    </w:t>
                            </w:r>
                            <w:r w:rsidRPr="009209A9">
                              <w:rPr>
                                <w:rFonts w:ascii="Calibri" w:hAnsi="Calibri"/>
                                <w:color w:val="080808"/>
                              </w:rPr>
                              <w:t>1985</w:t>
                            </w:r>
                            <w:r>
                              <w:rPr>
                                <w:rFonts w:ascii="Calibri" w:hAnsi="Calibri"/>
                                <w:color w:val="080808"/>
                              </w:rPr>
                              <w:t xml:space="preserve">      1993   1994 1996 1997 1999 2000  2001  2003  2005 2007  2009  2010    2011 2012 2013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7" o:spid="_x0000_s1038" type="#_x0000_t13" style="position:absolute;margin-left:6.25pt;margin-top:11.2pt;width:666.75pt;height:46.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" adj="20854" fillcolor="#c6d9f1 [671]" strokecolor="#8db3e2 [1311]" strokeweight="2pt">
                <v:textbox>
                  <w:txbxContent>
                    <w:p w14:paraId="6BDB2A40" w14:textId="77777777" w:rsidR="00EA1F8D" w:rsidRPr="009209A9" w:rsidRDefault="00EA1F8D" w:rsidP="00820944">
                      <w:pPr>
                        <w:rPr>
                          <w:rFonts w:ascii="Calibri" w:hAnsi="Calibri"/>
                          <w:color w:val="080808"/>
                        </w:rPr>
                      </w:pPr>
                      <w:r>
                        <w:rPr>
                          <w:rFonts w:ascii="Calibri" w:hAnsi="Calibri"/>
                          <w:color w:val="080808"/>
                        </w:rPr>
                        <w:t xml:space="preserve">    </w:t>
                      </w:r>
                      <w:r w:rsidRPr="009209A9">
                        <w:rPr>
                          <w:rFonts w:ascii="Calibri" w:hAnsi="Calibri"/>
                          <w:color w:val="080808"/>
                        </w:rPr>
                        <w:t>1985</w:t>
                      </w:r>
                      <w:r>
                        <w:rPr>
                          <w:rFonts w:ascii="Calibri" w:hAnsi="Calibri"/>
                          <w:color w:val="080808"/>
                        </w:rPr>
                        <w:t xml:space="preserve">      1993   1994 1996 1997 1999 2000  2001  2003  2005 2007  2009  2010    2011 2012 2013</w:t>
                      </w:r>
                    </w:p>
                  </w:txbxContent>
                </v:textbox>
              </v:shape>
            </w:pict>
          </mc:Fallback>
        </mc:AlternateContent>
      </w:r>
    </w:p>
    <w:p w14:paraId="2EA8B65F" w14:textId="77777777" w:rsidR="00820944" w:rsidRPr="00015032" w:rsidRDefault="00820944" w:rsidP="0037301B">
      <w:pPr>
        <w:spacing w:before="120" w:after="120" w:line="360" w:lineRule="auto"/>
        <w:rPr>
          <w:rFonts w:ascii="Times New Roman" w:hAnsi="Times New Roman" w:cs="Times New Roman"/>
          <w:sz w:val="24"/>
          <w:szCs w:val="24"/>
          <w:lang w:val="en-GB"/>
        </w:rPr>
      </w:pPr>
      <w:r w:rsidRPr="00015032">
        <w:rPr>
          <w:rFonts w:ascii="Times New Roman" w:hAnsi="Times New Roman" w:cs="Times New Roman"/>
          <w:noProof/>
          <w:sz w:val="24"/>
          <w:szCs w:val="24"/>
          <w:lang w:eastAsia="ja-JP"/>
        </w:rPr>
        <mc:AlternateContent>
          <mc:Choice Requires="wps">
            <w:drawing>
              <wp:anchor distT="0" distB="0" distL="114300" distR="114300" simplePos="0" relativeHeight="251654144" behindDoc="0" locked="0" layoutInCell="1" allowOverlap="1" wp14:anchorId="6585CEA5" wp14:editId="59558068">
                <wp:simplePos x="0" y="0"/>
                <wp:positionH relativeFrom="column">
                  <wp:posOffset>6192520</wp:posOffset>
                </wp:positionH>
                <wp:positionV relativeFrom="paragraph">
                  <wp:posOffset>191770</wp:posOffset>
                </wp:positionV>
                <wp:extent cx="861060" cy="2232660"/>
                <wp:effectExtent l="0" t="0" r="15240" b="15240"/>
                <wp:wrapNone/>
                <wp:docPr id="22" name="Billedforklaring med opadgående pil 22"/>
                <wp:cNvGraphicFramePr/>
                <a:graphic xmlns:a="http://schemas.openxmlformats.org/drawingml/2006/main">
                  <a:graphicData uri="http://schemas.microsoft.com/office/word/2010/wordprocessingShape">
                    <wps:wsp>
                      <wps:cNvSpPr/>
                      <wps:spPr>
                        <a:xfrm>
                          <a:off x="0" y="0"/>
                          <a:ext cx="861060" cy="2232660"/>
                        </a:xfrm>
                        <a:prstGeom prst="upArrowCallout">
                          <a:avLst>
                            <a:gd name="adj1" fmla="val 29510"/>
                            <a:gd name="adj2" fmla="val 25734"/>
                            <a:gd name="adj3" fmla="val 26054"/>
                            <a:gd name="adj4" fmla="val 86949"/>
                          </a:avLst>
                        </a:prstGeom>
                        <a:solidFill>
                          <a:schemeClr val="accent1">
                            <a:lumMod val="20000"/>
                            <a:lumOff val="80000"/>
                          </a:schemeClr>
                        </a:solidFill>
                        <a:ln w="635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23B0DB" w14:textId="77777777" w:rsidR="00EA1F8D" w:rsidRPr="007D0959" w:rsidRDefault="00EA1F8D" w:rsidP="00820944">
                            <w:pPr>
                              <w:spacing w:after="0" w:line="240" w:lineRule="auto"/>
                              <w:jc w:val="center"/>
                              <w:rPr>
                                <w:color w:val="080808"/>
                                <w:sz w:val="18"/>
                                <w:lang w:val="en-GB"/>
                              </w:rPr>
                            </w:pPr>
                            <w:r>
                              <w:rPr>
                                <w:b/>
                                <w:color w:val="080808"/>
                                <w:sz w:val="18"/>
                                <w:lang w:val="en-GB"/>
                              </w:rPr>
                              <w:t>Europe 2020</w:t>
                            </w:r>
                            <w:r w:rsidRPr="00E46387">
                              <w:rPr>
                                <w:b/>
                                <w:color w:val="080808"/>
                                <w:sz w:val="18"/>
                                <w:lang w:val="en-GB"/>
                              </w:rPr>
                              <w:t xml:space="preserve"> </w:t>
                            </w:r>
                            <w:r>
                              <w:rPr>
                                <w:color w:val="080808"/>
                                <w:sz w:val="18"/>
                                <w:lang w:val="en-GB"/>
                              </w:rPr>
                              <w:t>Smart, sustainable and inclusive growth: More economic surveillance &amp; demands; no binding coordination on 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Billedforklaring med opadgående pil 22" o:spid="_x0000_s1039" type="#_x0000_t79" style="position:absolute;margin-left:487.6pt;margin-top:15.1pt;width:67.8pt;height:175.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" adj="2819,5241,2170,7613" fillcolor="#dbe5f1 [660]" strokecolor="#8db3e2 [1311]" strokeweight=".5pt">
                <v:textbox>
                  <w:txbxContent>
                    <w:p w14:paraId="1F23B0DB" w14:textId="77777777" w:rsidR="00EA1F8D" w:rsidRPr="007D0959" w:rsidRDefault="00EA1F8D" w:rsidP="00820944">
                      <w:pPr>
                        <w:spacing w:after="0" w:line="240" w:lineRule="auto"/>
                        <w:jc w:val="center"/>
                        <w:rPr>
                          <w:color w:val="080808"/>
                          <w:sz w:val="18"/>
                          <w:lang w:val="en-GB"/>
                        </w:rPr>
                      </w:pPr>
                      <w:r>
                        <w:rPr>
                          <w:b/>
                          <w:color w:val="080808"/>
                          <w:sz w:val="18"/>
                          <w:lang w:val="en-GB"/>
                        </w:rPr>
                        <w:t>Europe 2020</w:t>
                      </w:r>
                      <w:r w:rsidRPr="00E46387">
                        <w:rPr>
                          <w:b/>
                          <w:color w:val="080808"/>
                          <w:sz w:val="18"/>
                          <w:lang w:val="en-GB"/>
                        </w:rPr>
                        <w:t xml:space="preserve"> </w:t>
                      </w:r>
                      <w:r>
                        <w:rPr>
                          <w:color w:val="080808"/>
                          <w:sz w:val="18"/>
                          <w:lang w:val="en-GB"/>
                        </w:rPr>
                        <w:t>Smart, sustainable and inclusive growth: More economic surveillance &amp; demands; no binding coordination on employment</w:t>
                      </w:r>
                    </w:p>
                  </w:txbxContent>
                </v:textbox>
              </v:shape>
            </w:pict>
          </mc:Fallback>
        </mc:AlternateContent>
      </w:r>
      <w:r w:rsidRPr="00015032">
        <w:rPr>
          <w:rFonts w:ascii="Times New Roman" w:hAnsi="Times New Roman" w:cs="Times New Roman"/>
          <w:noProof/>
          <w:sz w:val="24"/>
          <w:szCs w:val="24"/>
          <w:lang w:eastAsia="ja-JP"/>
        </w:rPr>
        <mc:AlternateContent>
          <mc:Choice Requires="wps">
            <w:drawing>
              <wp:anchor distT="0" distB="0" distL="114300" distR="114300" simplePos="0" relativeHeight="251658240" behindDoc="0" locked="0" layoutInCell="1" allowOverlap="1" wp14:anchorId="402C0846" wp14:editId="74462DE2">
                <wp:simplePos x="0" y="0"/>
                <wp:positionH relativeFrom="column">
                  <wp:posOffset>4661446</wp:posOffset>
                </wp:positionH>
                <wp:positionV relativeFrom="paragraph">
                  <wp:posOffset>181654</wp:posOffset>
                </wp:positionV>
                <wp:extent cx="1477926" cy="2243455"/>
                <wp:effectExtent l="0" t="0" r="27305" b="23495"/>
                <wp:wrapNone/>
                <wp:docPr id="3" name="Billedforklaring med opadgående pil 3"/>
                <wp:cNvGraphicFramePr/>
                <a:graphic xmlns:a="http://schemas.openxmlformats.org/drawingml/2006/main">
                  <a:graphicData uri="http://schemas.microsoft.com/office/word/2010/wordprocessingShape">
                    <wps:wsp>
                      <wps:cNvSpPr/>
                      <wps:spPr>
                        <a:xfrm>
                          <a:off x="0" y="0"/>
                          <a:ext cx="1477926" cy="2243455"/>
                        </a:xfrm>
                        <a:prstGeom prst="upArrowCallout">
                          <a:avLst>
                            <a:gd name="adj1" fmla="val 14806"/>
                            <a:gd name="adj2" fmla="val 18797"/>
                            <a:gd name="adj3" fmla="val 16081"/>
                            <a:gd name="adj4" fmla="val 86472"/>
                          </a:avLst>
                        </a:prstGeom>
                        <a:solidFill>
                          <a:schemeClr val="accent1">
                            <a:lumMod val="20000"/>
                            <a:lumOff val="80000"/>
                          </a:schemeClr>
                        </a:solidFill>
                        <a:ln w="635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BDD247" w14:textId="77777777" w:rsidR="00EA1F8D" w:rsidRDefault="00EA1F8D" w:rsidP="00820944">
                            <w:pPr>
                              <w:spacing w:after="0" w:line="240" w:lineRule="auto"/>
                              <w:jc w:val="center"/>
                              <w:rPr>
                                <w:b/>
                                <w:color w:val="080808"/>
                                <w:sz w:val="18"/>
                                <w:lang w:val="en-GB"/>
                              </w:rPr>
                            </w:pPr>
                            <w:r>
                              <w:rPr>
                                <w:b/>
                                <w:color w:val="080808"/>
                                <w:sz w:val="18"/>
                                <w:lang w:val="en-GB"/>
                              </w:rPr>
                              <w:t>BEPG</w:t>
                            </w:r>
                          </w:p>
                          <w:p w14:paraId="2838D14D" w14:textId="77777777" w:rsidR="00EA1F8D" w:rsidRDefault="00EA1F8D" w:rsidP="00820944">
                            <w:pPr>
                              <w:spacing w:after="0" w:line="240" w:lineRule="auto"/>
                              <w:jc w:val="center"/>
                              <w:rPr>
                                <w:color w:val="080808"/>
                                <w:sz w:val="18"/>
                                <w:lang w:val="en-GB"/>
                              </w:rPr>
                            </w:pPr>
                            <w:r>
                              <w:rPr>
                                <w:color w:val="080808"/>
                                <w:sz w:val="18"/>
                                <w:lang w:val="en-GB"/>
                              </w:rPr>
                              <w:t xml:space="preserve">Broad Economic Policy Guidelines. EES part of macroeconomic policy coordination. Binding coordination/action regarding economic but not employment guidelines and indicators. </w:t>
                            </w:r>
                          </w:p>
                          <w:p w14:paraId="26C232D8" w14:textId="77777777" w:rsidR="00EA1F8D" w:rsidRPr="00E46387" w:rsidRDefault="00EA1F8D" w:rsidP="00820944">
                            <w:pPr>
                              <w:spacing w:after="0" w:line="240" w:lineRule="auto"/>
                              <w:jc w:val="center"/>
                              <w:rPr>
                                <w:color w:val="080808"/>
                                <w:sz w:val="18"/>
                                <w:lang w:val="en-US"/>
                              </w:rPr>
                            </w:pPr>
                            <w:r>
                              <w:rPr>
                                <w:color w:val="080808"/>
                                <w:sz w:val="18"/>
                                <w:lang w:val="en-GB"/>
                              </w:rPr>
                              <w:t xml:space="preserve">More actors involved but in more superficial ways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lledforklaring med opadgående pil 3" o:spid="_x0000_s1040" type="#_x0000_t79" style="position:absolute;margin-left:367.05pt;margin-top:14.3pt;width:116.35pt;height:17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" adj="2922,6740,2288,9201" fillcolor="#dbe5f1 [660]" strokecolor="#8db3e2 [1311]" strokeweight=".5pt">
                <v:textbox>
                  <w:txbxContent>
                    <w:p w14:paraId="57BDD247" w14:textId="77777777" w:rsidR="00EA1F8D" w:rsidRDefault="00EA1F8D" w:rsidP="00820944">
                      <w:pPr>
                        <w:spacing w:after="0" w:line="240" w:lineRule="auto"/>
                        <w:jc w:val="center"/>
                        <w:rPr>
                          <w:b/>
                          <w:color w:val="080808"/>
                          <w:sz w:val="18"/>
                          <w:lang w:val="en-GB"/>
                        </w:rPr>
                      </w:pPr>
                      <w:r>
                        <w:rPr>
                          <w:b/>
                          <w:color w:val="080808"/>
                          <w:sz w:val="18"/>
                          <w:lang w:val="en-GB"/>
                        </w:rPr>
                        <w:t>BEPG</w:t>
                      </w:r>
                    </w:p>
                    <w:p w14:paraId="2838D14D" w14:textId="77777777" w:rsidR="00EA1F8D" w:rsidRDefault="00EA1F8D" w:rsidP="00820944">
                      <w:pPr>
                        <w:spacing w:after="0" w:line="240" w:lineRule="auto"/>
                        <w:jc w:val="center"/>
                        <w:rPr>
                          <w:color w:val="080808"/>
                          <w:sz w:val="18"/>
                          <w:lang w:val="en-GB"/>
                        </w:rPr>
                      </w:pPr>
                      <w:r>
                        <w:rPr>
                          <w:color w:val="080808"/>
                          <w:sz w:val="18"/>
                          <w:lang w:val="en-GB"/>
                        </w:rPr>
                        <w:t xml:space="preserve">Broad Economic Policy Guidelines. EES part of macroeconomic policy coordination. Binding coordination/action regarding economic but not employment guidelines and indicators. </w:t>
                      </w:r>
                    </w:p>
                    <w:p w14:paraId="26C232D8" w14:textId="77777777" w:rsidR="00EA1F8D" w:rsidRPr="00E46387" w:rsidRDefault="00EA1F8D" w:rsidP="00820944">
                      <w:pPr>
                        <w:spacing w:after="0" w:line="240" w:lineRule="auto"/>
                        <w:jc w:val="center"/>
                        <w:rPr>
                          <w:color w:val="080808"/>
                          <w:sz w:val="18"/>
                          <w:lang w:val="en-US"/>
                        </w:rPr>
                      </w:pPr>
                      <w:r>
                        <w:rPr>
                          <w:color w:val="080808"/>
                          <w:sz w:val="18"/>
                          <w:lang w:val="en-GB"/>
                        </w:rPr>
                        <w:t xml:space="preserve">More actors involved but in more superficial ways </w:t>
                      </w:r>
                    </w:p>
                  </w:txbxContent>
                </v:textbox>
              </v:shape>
            </w:pict>
          </mc:Fallback>
        </mc:AlternateContent>
      </w:r>
      <w:r w:rsidRPr="00015032">
        <w:rPr>
          <w:rFonts w:ascii="Times New Roman" w:hAnsi="Times New Roman" w:cs="Times New Roman"/>
          <w:noProof/>
          <w:sz w:val="24"/>
          <w:szCs w:val="24"/>
          <w:lang w:eastAsia="ja-JP"/>
        </w:rPr>
        <mc:AlternateContent>
          <mc:Choice Requires="wps">
            <w:drawing>
              <wp:anchor distT="0" distB="0" distL="114300" distR="114300" simplePos="0" relativeHeight="251653120" behindDoc="0" locked="0" layoutInCell="1" allowOverlap="1" wp14:anchorId="435B29BE" wp14:editId="1B5D3491">
                <wp:simplePos x="0" y="0"/>
                <wp:positionH relativeFrom="column">
                  <wp:posOffset>4182272</wp:posOffset>
                </wp:positionH>
                <wp:positionV relativeFrom="paragraph">
                  <wp:posOffset>191770</wp:posOffset>
                </wp:positionV>
                <wp:extent cx="424815" cy="1870710"/>
                <wp:effectExtent l="0" t="0" r="13335" b="15240"/>
                <wp:wrapNone/>
                <wp:docPr id="20" name="Billedforklaring med opadgående pil 20"/>
                <wp:cNvGraphicFramePr/>
                <a:graphic xmlns:a="http://schemas.openxmlformats.org/drawingml/2006/main">
                  <a:graphicData uri="http://schemas.microsoft.com/office/word/2010/wordprocessingShape">
                    <wps:wsp>
                      <wps:cNvSpPr/>
                      <wps:spPr>
                        <a:xfrm>
                          <a:off x="0" y="0"/>
                          <a:ext cx="424815" cy="1870710"/>
                        </a:xfrm>
                        <a:prstGeom prst="upArrowCallout">
                          <a:avLst>
                            <a:gd name="adj1" fmla="val 37851"/>
                            <a:gd name="adj2" fmla="val 45273"/>
                            <a:gd name="adj3" fmla="val 39528"/>
                            <a:gd name="adj4" fmla="val 83626"/>
                          </a:avLst>
                        </a:prstGeom>
                        <a:solidFill>
                          <a:schemeClr val="accent1">
                            <a:lumMod val="20000"/>
                            <a:lumOff val="80000"/>
                          </a:schemeClr>
                        </a:solidFill>
                        <a:ln w="635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3A1BEC" w14:textId="77777777" w:rsidR="00EA1F8D" w:rsidRDefault="00EA1F8D" w:rsidP="00820944">
                            <w:pPr>
                              <w:spacing w:after="0" w:line="240" w:lineRule="auto"/>
                              <w:jc w:val="center"/>
                              <w:rPr>
                                <w:i/>
                                <w:color w:val="080808"/>
                                <w:sz w:val="18"/>
                                <w:lang w:val="en-GB"/>
                              </w:rPr>
                            </w:pPr>
                            <w:r w:rsidRPr="00E46387">
                              <w:rPr>
                                <w:b/>
                                <w:color w:val="080808"/>
                                <w:sz w:val="18"/>
                                <w:lang w:val="en-GB"/>
                              </w:rPr>
                              <w:t>White Paper</w:t>
                            </w:r>
                            <w:r w:rsidRPr="00705E26">
                              <w:rPr>
                                <w:i/>
                                <w:color w:val="080808"/>
                                <w:sz w:val="18"/>
                                <w:lang w:val="en-GB"/>
                              </w:rPr>
                              <w:t xml:space="preserve"> </w:t>
                            </w:r>
                          </w:p>
                          <w:p w14:paraId="1B4DFE90" w14:textId="77777777" w:rsidR="00EA1F8D" w:rsidRPr="007D0959" w:rsidRDefault="00EA1F8D" w:rsidP="00820944">
                            <w:pPr>
                              <w:spacing w:after="0" w:line="240" w:lineRule="auto"/>
                              <w:jc w:val="center"/>
                              <w:rPr>
                                <w:color w:val="080808"/>
                                <w:sz w:val="18"/>
                                <w:lang w:val="en-GB"/>
                              </w:rPr>
                            </w:pPr>
                            <w:r>
                              <w:rPr>
                                <w:i/>
                                <w:color w:val="080808"/>
                                <w:sz w:val="18"/>
                                <w:lang w:val="en-GB"/>
                              </w:rPr>
                              <w:t>European Governance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lledforklaring med opadgående pil 20" o:spid="_x0000_s1041" type="#_x0000_t79" style="position:absolute;margin-left:329.3pt;margin-top:15.1pt;width:33.45pt;height:147.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" adj="3537,1021,1939,6712" fillcolor="#dbe5f1 [660]" strokecolor="#8db3e2 [1311]" strokeweight=".5pt">
                <v:textbox style="layout-flow:vertical;mso-layout-flow-alt:bottom-to-top">
                  <w:txbxContent>
                    <w:p w14:paraId="473A1BEC" w14:textId="77777777" w:rsidR="00EA1F8D" w:rsidRDefault="00EA1F8D" w:rsidP="00820944">
                      <w:pPr>
                        <w:spacing w:after="0" w:line="240" w:lineRule="auto"/>
                        <w:jc w:val="center"/>
                        <w:rPr>
                          <w:i/>
                          <w:color w:val="080808"/>
                          <w:sz w:val="18"/>
                          <w:lang w:val="en-GB"/>
                        </w:rPr>
                      </w:pPr>
                      <w:r w:rsidRPr="00E46387">
                        <w:rPr>
                          <w:b/>
                          <w:color w:val="080808"/>
                          <w:sz w:val="18"/>
                          <w:lang w:val="en-GB"/>
                        </w:rPr>
                        <w:t>White Paper</w:t>
                      </w:r>
                      <w:r w:rsidRPr="00705E26">
                        <w:rPr>
                          <w:i/>
                          <w:color w:val="080808"/>
                          <w:sz w:val="18"/>
                          <w:lang w:val="en-GB"/>
                        </w:rPr>
                        <w:t xml:space="preserve"> </w:t>
                      </w:r>
                    </w:p>
                    <w:p w14:paraId="1B4DFE90" w14:textId="77777777" w:rsidR="00EA1F8D" w:rsidRPr="007D0959" w:rsidRDefault="00EA1F8D" w:rsidP="00820944">
                      <w:pPr>
                        <w:spacing w:after="0" w:line="240" w:lineRule="auto"/>
                        <w:jc w:val="center"/>
                        <w:rPr>
                          <w:color w:val="080808"/>
                          <w:sz w:val="18"/>
                          <w:lang w:val="en-GB"/>
                        </w:rPr>
                      </w:pPr>
                      <w:r>
                        <w:rPr>
                          <w:i/>
                          <w:color w:val="080808"/>
                          <w:sz w:val="18"/>
                          <w:lang w:val="en-GB"/>
                        </w:rPr>
                        <w:t>European Governance</w:t>
                      </w:r>
                    </w:p>
                  </w:txbxContent>
                </v:textbox>
              </v:shape>
            </w:pict>
          </mc:Fallback>
        </mc:AlternateContent>
      </w:r>
      <w:r w:rsidRPr="00015032">
        <w:rPr>
          <w:rFonts w:ascii="Times New Roman" w:hAnsi="Times New Roman" w:cs="Times New Roman"/>
          <w:noProof/>
          <w:sz w:val="24"/>
          <w:szCs w:val="24"/>
          <w:lang w:eastAsia="ja-JP"/>
        </w:rPr>
        <mc:AlternateContent>
          <mc:Choice Requires="wps">
            <w:drawing>
              <wp:anchor distT="0" distB="0" distL="114300" distR="114300" simplePos="0" relativeHeight="251668480" behindDoc="0" locked="0" layoutInCell="1" allowOverlap="1" wp14:anchorId="61B670A5" wp14:editId="2F0C5F35">
                <wp:simplePos x="0" y="0"/>
                <wp:positionH relativeFrom="column">
                  <wp:posOffset>3660302</wp:posOffset>
                </wp:positionH>
                <wp:positionV relativeFrom="paragraph">
                  <wp:posOffset>191770</wp:posOffset>
                </wp:positionV>
                <wp:extent cx="457200" cy="1870710"/>
                <wp:effectExtent l="0" t="0" r="19050" b="15240"/>
                <wp:wrapNone/>
                <wp:docPr id="32" name="Billedforklaring med opadgående pil 32"/>
                <wp:cNvGraphicFramePr/>
                <a:graphic xmlns:a="http://schemas.openxmlformats.org/drawingml/2006/main">
                  <a:graphicData uri="http://schemas.microsoft.com/office/word/2010/wordprocessingShape">
                    <wps:wsp>
                      <wps:cNvSpPr/>
                      <wps:spPr>
                        <a:xfrm>
                          <a:off x="0" y="0"/>
                          <a:ext cx="457200" cy="1870710"/>
                        </a:xfrm>
                        <a:prstGeom prst="upArrowCallout">
                          <a:avLst>
                            <a:gd name="adj1" fmla="val 33770"/>
                            <a:gd name="adj2" fmla="val 46789"/>
                            <a:gd name="adj3" fmla="val 45424"/>
                            <a:gd name="adj4" fmla="val 83058"/>
                          </a:avLst>
                        </a:prstGeom>
                        <a:solidFill>
                          <a:schemeClr val="accent1">
                            <a:lumMod val="20000"/>
                            <a:lumOff val="80000"/>
                          </a:schemeClr>
                        </a:solidFill>
                        <a:ln w="635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3734A" w14:textId="77777777" w:rsidR="00EA1F8D" w:rsidRPr="00F77EA8" w:rsidRDefault="00EA1F8D" w:rsidP="00820944">
                            <w:pPr>
                              <w:spacing w:after="0" w:line="240" w:lineRule="auto"/>
                              <w:jc w:val="center"/>
                              <w:rPr>
                                <w:color w:val="080808"/>
                                <w:sz w:val="18"/>
                                <w:lang w:val="en-GB"/>
                              </w:rPr>
                            </w:pPr>
                            <w:r>
                              <w:rPr>
                                <w:b/>
                                <w:color w:val="080808"/>
                                <w:sz w:val="18"/>
                                <w:lang w:val="en-GB"/>
                              </w:rPr>
                              <w:t xml:space="preserve">Lisbon Strategy </w:t>
                            </w:r>
                            <w:r>
                              <w:rPr>
                                <w:color w:val="080808"/>
                                <w:sz w:val="18"/>
                                <w:lang w:val="en-GB"/>
                              </w:rPr>
                              <w:t>for</w:t>
                            </w:r>
                          </w:p>
                          <w:p w14:paraId="008AAB37" w14:textId="77777777" w:rsidR="00EA1F8D" w:rsidRPr="00F77EA8" w:rsidRDefault="00EA1F8D" w:rsidP="00820944">
                            <w:pPr>
                              <w:spacing w:after="0" w:line="240" w:lineRule="auto"/>
                              <w:jc w:val="center"/>
                              <w:rPr>
                                <w:color w:val="080808"/>
                                <w:sz w:val="18"/>
                                <w:lang w:val="en-GB"/>
                              </w:rPr>
                            </w:pPr>
                            <w:r w:rsidRPr="00F77EA8">
                              <w:rPr>
                                <w:color w:val="080808"/>
                                <w:sz w:val="18"/>
                                <w:lang w:val="en-GB"/>
                              </w:rPr>
                              <w:t>Growth and Employment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lledforklaring med opadgående pil 32" o:spid="_x0000_s1042" type="#_x0000_t79" style="position:absolute;margin-left:288.2pt;margin-top:15.1pt;width:36pt;height:14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" adj="3659,694,2398,7153" fillcolor="#dbe5f1 [660]" strokecolor="#8db3e2 [1311]" strokeweight=".5pt">
                <v:textbox style="layout-flow:vertical;mso-layout-flow-alt:bottom-to-top">
                  <w:txbxContent>
                    <w:p w14:paraId="13A3734A" w14:textId="77777777" w:rsidR="00EA1F8D" w:rsidRPr="00F77EA8" w:rsidRDefault="00EA1F8D" w:rsidP="00820944">
                      <w:pPr>
                        <w:spacing w:after="0" w:line="240" w:lineRule="auto"/>
                        <w:jc w:val="center"/>
                        <w:rPr>
                          <w:color w:val="080808"/>
                          <w:sz w:val="18"/>
                          <w:lang w:val="en-GB"/>
                        </w:rPr>
                      </w:pPr>
                      <w:r>
                        <w:rPr>
                          <w:b/>
                          <w:color w:val="080808"/>
                          <w:sz w:val="18"/>
                          <w:lang w:val="en-GB"/>
                        </w:rPr>
                        <w:t xml:space="preserve">Lisbon Strategy </w:t>
                      </w:r>
                      <w:r>
                        <w:rPr>
                          <w:color w:val="080808"/>
                          <w:sz w:val="18"/>
                          <w:lang w:val="en-GB"/>
                        </w:rPr>
                        <w:t>for</w:t>
                      </w:r>
                    </w:p>
                    <w:p w14:paraId="008AAB37" w14:textId="77777777" w:rsidR="00EA1F8D" w:rsidRPr="00F77EA8" w:rsidRDefault="00EA1F8D" w:rsidP="00820944">
                      <w:pPr>
                        <w:spacing w:after="0" w:line="240" w:lineRule="auto"/>
                        <w:jc w:val="center"/>
                        <w:rPr>
                          <w:color w:val="080808"/>
                          <w:sz w:val="18"/>
                          <w:lang w:val="en-GB"/>
                        </w:rPr>
                      </w:pPr>
                      <w:r w:rsidRPr="00F77EA8">
                        <w:rPr>
                          <w:color w:val="080808"/>
                          <w:sz w:val="18"/>
                          <w:lang w:val="en-GB"/>
                        </w:rPr>
                        <w:t>Growth and Employment</w:t>
                      </w:r>
                    </w:p>
                  </w:txbxContent>
                </v:textbox>
              </v:shape>
            </w:pict>
          </mc:Fallback>
        </mc:AlternateContent>
      </w:r>
      <w:r w:rsidRPr="00015032">
        <w:rPr>
          <w:rFonts w:ascii="Times New Roman" w:hAnsi="Times New Roman" w:cs="Times New Roman"/>
          <w:noProof/>
          <w:sz w:val="24"/>
          <w:szCs w:val="24"/>
          <w:lang w:eastAsia="ja-JP"/>
        </w:rPr>
        <mc:AlternateContent>
          <mc:Choice Requires="wps">
            <w:drawing>
              <wp:anchor distT="0" distB="0" distL="114300" distR="114300" simplePos="0" relativeHeight="251667456" behindDoc="0" locked="0" layoutInCell="1" allowOverlap="1" wp14:anchorId="08AD3200" wp14:editId="7763D0E2">
                <wp:simplePos x="0" y="0"/>
                <wp:positionH relativeFrom="column">
                  <wp:posOffset>8190865</wp:posOffset>
                </wp:positionH>
                <wp:positionV relativeFrom="paragraph">
                  <wp:posOffset>245110</wp:posOffset>
                </wp:positionV>
                <wp:extent cx="360680" cy="2040890"/>
                <wp:effectExtent l="0" t="0" r="20320" b="16510"/>
                <wp:wrapNone/>
                <wp:docPr id="31" name="Billedforklaring med opadgående pil 31"/>
                <wp:cNvGraphicFramePr/>
                <a:graphic xmlns:a="http://schemas.openxmlformats.org/drawingml/2006/main">
                  <a:graphicData uri="http://schemas.microsoft.com/office/word/2010/wordprocessingShape">
                    <wps:wsp>
                      <wps:cNvSpPr/>
                      <wps:spPr>
                        <a:xfrm>
                          <a:off x="0" y="0"/>
                          <a:ext cx="360680" cy="2040890"/>
                        </a:xfrm>
                        <a:prstGeom prst="upArrowCallout">
                          <a:avLst>
                            <a:gd name="adj1" fmla="val 33770"/>
                            <a:gd name="adj2" fmla="val 46789"/>
                            <a:gd name="adj3" fmla="val 33632"/>
                            <a:gd name="adj4" fmla="val 88030"/>
                          </a:avLst>
                        </a:prstGeom>
                        <a:solidFill>
                          <a:schemeClr val="accent1">
                            <a:lumMod val="20000"/>
                            <a:lumOff val="80000"/>
                          </a:schemeClr>
                        </a:solidFill>
                        <a:ln w="635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7A4E63" w14:textId="77777777" w:rsidR="00EA1F8D" w:rsidRPr="007D0959" w:rsidRDefault="00EA1F8D" w:rsidP="00820944">
                            <w:pPr>
                              <w:spacing w:after="0" w:line="240" w:lineRule="auto"/>
                              <w:jc w:val="center"/>
                              <w:rPr>
                                <w:color w:val="080808"/>
                                <w:sz w:val="18"/>
                                <w:lang w:val="en-GB"/>
                              </w:rPr>
                            </w:pPr>
                            <w:r>
                              <w:rPr>
                                <w:b/>
                                <w:color w:val="080808"/>
                                <w:sz w:val="18"/>
                                <w:lang w:val="en-GB"/>
                              </w:rPr>
                              <w:t>Youth Guarantee</w:t>
                            </w:r>
                            <w:r>
                              <w:rPr>
                                <w:color w:val="080808"/>
                                <w:sz w:val="18"/>
                                <w:lang w:val="en-GB"/>
                              </w:rPr>
                              <w:t xml:space="preserve">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lledforklaring med opadgående pil 31" o:spid="_x0000_s1043" type="#_x0000_t79" style="position:absolute;margin-left:644.95pt;margin-top:19.3pt;width:28.4pt;height:16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" adj="2586,694,1284,7153" fillcolor="#dbe5f1 [660]" strokecolor="#8db3e2 [1311]" strokeweight=".5pt">
                <v:textbox style="layout-flow:vertical;mso-layout-flow-alt:bottom-to-top">
                  <w:txbxContent>
                    <w:p w14:paraId="6C7A4E63" w14:textId="77777777" w:rsidR="00EA1F8D" w:rsidRPr="007D0959" w:rsidRDefault="00EA1F8D" w:rsidP="00820944">
                      <w:pPr>
                        <w:spacing w:after="0" w:line="240" w:lineRule="auto"/>
                        <w:jc w:val="center"/>
                        <w:rPr>
                          <w:color w:val="080808"/>
                          <w:sz w:val="18"/>
                          <w:lang w:val="en-GB"/>
                        </w:rPr>
                      </w:pPr>
                      <w:r>
                        <w:rPr>
                          <w:b/>
                          <w:color w:val="080808"/>
                          <w:sz w:val="18"/>
                          <w:lang w:val="en-GB"/>
                        </w:rPr>
                        <w:t>Youth Guarantee</w:t>
                      </w:r>
                      <w:r>
                        <w:rPr>
                          <w:color w:val="080808"/>
                          <w:sz w:val="18"/>
                          <w:lang w:val="en-GB"/>
                        </w:rPr>
                        <w:t xml:space="preserve"> </w:t>
                      </w:r>
                    </w:p>
                  </w:txbxContent>
                </v:textbox>
              </v:shape>
            </w:pict>
          </mc:Fallback>
        </mc:AlternateContent>
      </w:r>
      <w:r w:rsidRPr="00015032">
        <w:rPr>
          <w:rFonts w:ascii="Times New Roman" w:hAnsi="Times New Roman" w:cs="Times New Roman"/>
          <w:noProof/>
          <w:sz w:val="24"/>
          <w:szCs w:val="24"/>
          <w:lang w:eastAsia="ja-JP"/>
        </w:rPr>
        <mc:AlternateContent>
          <mc:Choice Requires="wps">
            <w:drawing>
              <wp:anchor distT="0" distB="0" distL="114300" distR="114300" simplePos="0" relativeHeight="251660288" behindDoc="0" locked="0" layoutInCell="1" allowOverlap="1" wp14:anchorId="4B5178B8" wp14:editId="0F91062F">
                <wp:simplePos x="0" y="0"/>
                <wp:positionH relativeFrom="column">
                  <wp:posOffset>7701915</wp:posOffset>
                </wp:positionH>
                <wp:positionV relativeFrom="paragraph">
                  <wp:posOffset>213360</wp:posOffset>
                </wp:positionV>
                <wp:extent cx="446405" cy="2073275"/>
                <wp:effectExtent l="0" t="0" r="10795" b="22225"/>
                <wp:wrapNone/>
                <wp:docPr id="8" name="Billedforklaring med opadgående pil 8"/>
                <wp:cNvGraphicFramePr/>
                <a:graphic xmlns:a="http://schemas.openxmlformats.org/drawingml/2006/main">
                  <a:graphicData uri="http://schemas.microsoft.com/office/word/2010/wordprocessingShape">
                    <wps:wsp>
                      <wps:cNvSpPr/>
                      <wps:spPr>
                        <a:xfrm>
                          <a:off x="0" y="0"/>
                          <a:ext cx="446405" cy="2073275"/>
                        </a:xfrm>
                        <a:prstGeom prst="upArrowCallout">
                          <a:avLst>
                            <a:gd name="adj1" fmla="val 22833"/>
                            <a:gd name="adj2" fmla="val 32049"/>
                            <a:gd name="adj3" fmla="val 33813"/>
                            <a:gd name="adj4" fmla="val 86814"/>
                          </a:avLst>
                        </a:prstGeom>
                        <a:solidFill>
                          <a:schemeClr val="accent1">
                            <a:lumMod val="20000"/>
                            <a:lumOff val="80000"/>
                          </a:schemeClr>
                        </a:solidFill>
                        <a:ln w="635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B0979" w14:textId="77777777" w:rsidR="00EA1F8D" w:rsidRPr="007D0959" w:rsidRDefault="00EA1F8D" w:rsidP="00820944">
                            <w:pPr>
                              <w:spacing w:after="0" w:line="240" w:lineRule="auto"/>
                              <w:jc w:val="center"/>
                              <w:rPr>
                                <w:color w:val="080808"/>
                                <w:sz w:val="18"/>
                                <w:lang w:val="en-GB"/>
                              </w:rPr>
                            </w:pPr>
                            <w:r>
                              <w:rPr>
                                <w:b/>
                                <w:color w:val="080808"/>
                                <w:sz w:val="18"/>
                                <w:lang w:val="en-GB"/>
                              </w:rPr>
                              <w:t>Social investment and Package and Employment package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lledforklaring med opadgående pil 8" o:spid="_x0000_s1044" type="#_x0000_t79" style="position:absolute;margin-left:606.45pt;margin-top:16.8pt;width:35.15pt;height:16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" adj="2848,3877,1573,8334" fillcolor="#dbe5f1 [660]" strokecolor="#8db3e2 [1311]" strokeweight=".5pt">
                <v:textbox style="layout-flow:vertical;mso-layout-flow-alt:bottom-to-top">
                  <w:txbxContent>
                    <w:p w14:paraId="3BEB0979" w14:textId="77777777" w:rsidR="00EA1F8D" w:rsidRPr="007D0959" w:rsidRDefault="00EA1F8D" w:rsidP="00820944">
                      <w:pPr>
                        <w:spacing w:after="0" w:line="240" w:lineRule="auto"/>
                        <w:jc w:val="center"/>
                        <w:rPr>
                          <w:color w:val="080808"/>
                          <w:sz w:val="18"/>
                          <w:lang w:val="en-GB"/>
                        </w:rPr>
                      </w:pPr>
                      <w:r>
                        <w:rPr>
                          <w:b/>
                          <w:color w:val="080808"/>
                          <w:sz w:val="18"/>
                          <w:lang w:val="en-GB"/>
                        </w:rPr>
                        <w:t>Social investment and Package and Employment package</w:t>
                      </w:r>
                    </w:p>
                  </w:txbxContent>
                </v:textbox>
              </v:shape>
            </w:pict>
          </mc:Fallback>
        </mc:AlternateContent>
      </w:r>
      <w:r w:rsidRPr="00015032">
        <w:rPr>
          <w:rFonts w:ascii="Times New Roman" w:hAnsi="Times New Roman" w:cs="Times New Roman"/>
          <w:noProof/>
          <w:sz w:val="24"/>
          <w:szCs w:val="24"/>
          <w:lang w:eastAsia="ja-JP"/>
        </w:rPr>
        <mc:AlternateContent>
          <mc:Choice Requires="wps">
            <w:drawing>
              <wp:anchor distT="0" distB="0" distL="114300" distR="114300" simplePos="0" relativeHeight="251661312" behindDoc="0" locked="0" layoutInCell="1" allowOverlap="1" wp14:anchorId="49A6FCA9" wp14:editId="2637B317">
                <wp:simplePos x="0" y="0"/>
                <wp:positionH relativeFrom="column">
                  <wp:posOffset>7096302</wp:posOffset>
                </wp:positionH>
                <wp:positionV relativeFrom="paragraph">
                  <wp:posOffset>224185</wp:posOffset>
                </wp:positionV>
                <wp:extent cx="382270" cy="2061845"/>
                <wp:effectExtent l="0" t="0" r="17780" b="14605"/>
                <wp:wrapNone/>
                <wp:docPr id="9" name="Billedforklaring med opadgående pil 9"/>
                <wp:cNvGraphicFramePr/>
                <a:graphic xmlns:a="http://schemas.openxmlformats.org/drawingml/2006/main">
                  <a:graphicData uri="http://schemas.microsoft.com/office/word/2010/wordprocessingShape">
                    <wps:wsp>
                      <wps:cNvSpPr/>
                      <wps:spPr>
                        <a:xfrm>
                          <a:off x="0" y="0"/>
                          <a:ext cx="382270" cy="2061845"/>
                        </a:xfrm>
                        <a:prstGeom prst="upArrowCallout">
                          <a:avLst>
                            <a:gd name="adj1" fmla="val 33770"/>
                            <a:gd name="adj2" fmla="val 46789"/>
                            <a:gd name="adj3" fmla="val 45424"/>
                            <a:gd name="adj4" fmla="val 85742"/>
                          </a:avLst>
                        </a:prstGeom>
                        <a:solidFill>
                          <a:schemeClr val="accent1">
                            <a:lumMod val="20000"/>
                            <a:lumOff val="80000"/>
                          </a:schemeClr>
                        </a:solidFill>
                        <a:ln w="635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61B252" w14:textId="77777777" w:rsidR="00EA1F8D" w:rsidRPr="007D0959" w:rsidRDefault="00EA1F8D" w:rsidP="00820944">
                            <w:pPr>
                              <w:spacing w:after="0" w:line="240" w:lineRule="auto"/>
                              <w:jc w:val="center"/>
                              <w:rPr>
                                <w:color w:val="080808"/>
                                <w:sz w:val="18"/>
                                <w:lang w:val="en-GB"/>
                              </w:rPr>
                            </w:pPr>
                            <w:r>
                              <w:rPr>
                                <w:b/>
                                <w:color w:val="080808"/>
                                <w:sz w:val="18"/>
                                <w:lang w:val="en-GB"/>
                              </w:rPr>
                              <w:t>Euro Plus Pact</w:t>
                            </w:r>
                            <w:r>
                              <w:rPr>
                                <w:color w:val="080808"/>
                                <w:sz w:val="18"/>
                                <w:lang w:val="en-GB"/>
                              </w:rPr>
                              <w:t xml:space="preserve">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lledforklaring med opadgående pil 9" o:spid="_x0000_s1045" type="#_x0000_t79" style="position:absolute;margin-left:558.75pt;margin-top:17.65pt;width:30.1pt;height:16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" adj="3080,694,1819,7153" fillcolor="#dbe5f1 [660]" strokecolor="#8db3e2 [1311]" strokeweight=".5pt">
                <v:textbox style="layout-flow:vertical;mso-layout-flow-alt:bottom-to-top">
                  <w:txbxContent>
                    <w:p w14:paraId="5861B252" w14:textId="77777777" w:rsidR="00EA1F8D" w:rsidRPr="007D0959" w:rsidRDefault="00EA1F8D" w:rsidP="00820944">
                      <w:pPr>
                        <w:spacing w:after="0" w:line="240" w:lineRule="auto"/>
                        <w:jc w:val="center"/>
                        <w:rPr>
                          <w:color w:val="080808"/>
                          <w:sz w:val="18"/>
                          <w:lang w:val="en-GB"/>
                        </w:rPr>
                      </w:pPr>
                      <w:r>
                        <w:rPr>
                          <w:b/>
                          <w:color w:val="080808"/>
                          <w:sz w:val="18"/>
                          <w:lang w:val="en-GB"/>
                        </w:rPr>
                        <w:t>Euro Plus Pact</w:t>
                      </w:r>
                      <w:r>
                        <w:rPr>
                          <w:color w:val="080808"/>
                          <w:sz w:val="18"/>
                          <w:lang w:val="en-GB"/>
                        </w:rPr>
                        <w:t xml:space="preserve"> </w:t>
                      </w:r>
                    </w:p>
                  </w:txbxContent>
                </v:textbox>
              </v:shape>
            </w:pict>
          </mc:Fallback>
        </mc:AlternateContent>
      </w:r>
      <w:r w:rsidRPr="00015032">
        <w:rPr>
          <w:rFonts w:ascii="Times New Roman" w:hAnsi="Times New Roman" w:cs="Times New Roman"/>
          <w:noProof/>
          <w:sz w:val="24"/>
          <w:szCs w:val="24"/>
          <w:lang w:eastAsia="ja-JP"/>
        </w:rPr>
        <mc:AlternateContent>
          <mc:Choice Requires="wps">
            <w:drawing>
              <wp:anchor distT="0" distB="0" distL="114300" distR="114300" simplePos="0" relativeHeight="251655168" behindDoc="0" locked="0" layoutInCell="1" allowOverlap="1" wp14:anchorId="41DE4F13" wp14:editId="088C5DF4">
                <wp:simplePos x="0" y="0"/>
                <wp:positionH relativeFrom="column">
                  <wp:posOffset>2552227</wp:posOffset>
                </wp:positionH>
                <wp:positionV relativeFrom="paragraph">
                  <wp:posOffset>160020</wp:posOffset>
                </wp:positionV>
                <wp:extent cx="1056005" cy="1243965"/>
                <wp:effectExtent l="0" t="0" r="10795" b="13335"/>
                <wp:wrapNone/>
                <wp:docPr id="25" name="Billedforklaring med opadgående pil 25"/>
                <wp:cNvGraphicFramePr/>
                <a:graphic xmlns:a="http://schemas.openxmlformats.org/drawingml/2006/main">
                  <a:graphicData uri="http://schemas.microsoft.com/office/word/2010/wordprocessingShape">
                    <wps:wsp>
                      <wps:cNvSpPr/>
                      <wps:spPr>
                        <a:xfrm>
                          <a:off x="0" y="0"/>
                          <a:ext cx="1056005" cy="1243965"/>
                        </a:xfrm>
                        <a:prstGeom prst="upArrowCallout">
                          <a:avLst>
                            <a:gd name="adj1" fmla="val 19616"/>
                            <a:gd name="adj2" fmla="val 23041"/>
                            <a:gd name="adj3" fmla="val 27815"/>
                            <a:gd name="adj4" fmla="val 70415"/>
                          </a:avLst>
                        </a:prstGeom>
                        <a:solidFill>
                          <a:schemeClr val="accent1">
                            <a:lumMod val="20000"/>
                            <a:lumOff val="80000"/>
                          </a:schemeClr>
                        </a:solidFill>
                        <a:ln w="635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32AF6" w14:textId="77777777" w:rsidR="00EA1F8D" w:rsidRPr="000D384C" w:rsidRDefault="00EA1F8D" w:rsidP="00820944">
                            <w:pPr>
                              <w:spacing w:after="0" w:line="240" w:lineRule="auto"/>
                              <w:jc w:val="center"/>
                              <w:rPr>
                                <w:color w:val="080808"/>
                                <w:sz w:val="18"/>
                                <w:lang w:val="en-GB"/>
                              </w:rPr>
                            </w:pPr>
                            <w:r w:rsidRPr="000D384C">
                              <w:rPr>
                                <w:b/>
                                <w:color w:val="080808"/>
                                <w:sz w:val="18"/>
                                <w:lang w:val="en-GB"/>
                              </w:rPr>
                              <w:t>Stability and Growth Pact</w:t>
                            </w:r>
                            <w:r w:rsidRPr="000D384C">
                              <w:rPr>
                                <w:color w:val="080808"/>
                                <w:sz w:val="18"/>
                                <w:lang w:val="en-GB"/>
                              </w:rPr>
                              <w:t>. Focus: Economic</w:t>
                            </w:r>
                            <w:r>
                              <w:rPr>
                                <w:color w:val="080808"/>
                                <w:sz w:val="18"/>
                                <w:lang w:val="en-GB"/>
                              </w:rPr>
                              <w:t xml:space="preserve"> </w:t>
                            </w:r>
                            <w:r w:rsidRPr="000D384C">
                              <w:rPr>
                                <w:color w:val="080808"/>
                                <w:sz w:val="18"/>
                                <w:lang w:val="en-GB"/>
                              </w:rPr>
                              <w:t>surveillance</w:t>
                            </w:r>
                            <w:r>
                              <w:rPr>
                                <w:color w:val="080808"/>
                                <w:sz w:val="18"/>
                                <w:lang w:val="en-GB"/>
                              </w:rPr>
                              <w:t xml:space="preserve"> and coordination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lledforklaring med opadgående pil 25" o:spid="_x0000_s1046" type="#_x0000_t79" style="position:absolute;margin-left:200.95pt;margin-top:12.6pt;width:83.15pt;height:9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" adj="6390,5823,5100,8681" fillcolor="#dbe5f1 [660]" strokecolor="#8db3e2 [1311]" strokeweight=".5pt">
                <v:textbox>
                  <w:txbxContent>
                    <w:p w14:paraId="04632AF6" w14:textId="77777777" w:rsidR="00EA1F8D" w:rsidRPr="000D384C" w:rsidRDefault="00EA1F8D" w:rsidP="00820944">
                      <w:pPr>
                        <w:spacing w:after="0" w:line="240" w:lineRule="auto"/>
                        <w:jc w:val="center"/>
                        <w:rPr>
                          <w:color w:val="080808"/>
                          <w:sz w:val="18"/>
                          <w:lang w:val="en-GB"/>
                        </w:rPr>
                      </w:pPr>
                      <w:r w:rsidRPr="000D384C">
                        <w:rPr>
                          <w:b/>
                          <w:color w:val="080808"/>
                          <w:sz w:val="18"/>
                          <w:lang w:val="en-GB"/>
                        </w:rPr>
                        <w:t>Stability and Growth Pact</w:t>
                      </w:r>
                      <w:r w:rsidRPr="000D384C">
                        <w:rPr>
                          <w:color w:val="080808"/>
                          <w:sz w:val="18"/>
                          <w:lang w:val="en-GB"/>
                        </w:rPr>
                        <w:t>. Focus: Economic</w:t>
                      </w:r>
                      <w:r>
                        <w:rPr>
                          <w:color w:val="080808"/>
                          <w:sz w:val="18"/>
                          <w:lang w:val="en-GB"/>
                        </w:rPr>
                        <w:t xml:space="preserve"> </w:t>
                      </w:r>
                      <w:r w:rsidRPr="000D384C">
                        <w:rPr>
                          <w:color w:val="080808"/>
                          <w:sz w:val="18"/>
                          <w:lang w:val="en-GB"/>
                        </w:rPr>
                        <w:t>surveillance</w:t>
                      </w:r>
                      <w:r>
                        <w:rPr>
                          <w:color w:val="080808"/>
                          <w:sz w:val="18"/>
                          <w:lang w:val="en-GB"/>
                        </w:rPr>
                        <w:t xml:space="preserve"> and coordination</w:t>
                      </w:r>
                    </w:p>
                  </w:txbxContent>
                </v:textbox>
              </v:shape>
            </w:pict>
          </mc:Fallback>
        </mc:AlternateContent>
      </w:r>
      <w:r w:rsidRPr="00015032">
        <w:rPr>
          <w:rFonts w:ascii="Times New Roman" w:hAnsi="Times New Roman" w:cs="Times New Roman"/>
          <w:noProof/>
          <w:sz w:val="24"/>
          <w:szCs w:val="24"/>
          <w:lang w:eastAsia="ja-JP"/>
        </w:rPr>
        <mc:AlternateContent>
          <mc:Choice Requires="wps">
            <w:drawing>
              <wp:anchor distT="0" distB="0" distL="114300" distR="114300" simplePos="0" relativeHeight="251656192" behindDoc="0" locked="0" layoutInCell="1" allowOverlap="1" wp14:anchorId="0BFD0926" wp14:editId="0554B06E">
                <wp:simplePos x="0" y="0"/>
                <wp:positionH relativeFrom="column">
                  <wp:posOffset>1234278</wp:posOffset>
                </wp:positionH>
                <wp:positionV relativeFrom="paragraph">
                  <wp:posOffset>160020</wp:posOffset>
                </wp:positionV>
                <wp:extent cx="2211070" cy="2345690"/>
                <wp:effectExtent l="0" t="0" r="17780" b="16510"/>
                <wp:wrapNone/>
                <wp:docPr id="1" name="Billedforklaring med opadgående pil 1"/>
                <wp:cNvGraphicFramePr/>
                <a:graphic xmlns:a="http://schemas.openxmlformats.org/drawingml/2006/main">
                  <a:graphicData uri="http://schemas.microsoft.com/office/word/2010/wordprocessingShape">
                    <wps:wsp>
                      <wps:cNvSpPr/>
                      <wps:spPr>
                        <a:xfrm>
                          <a:off x="0" y="0"/>
                          <a:ext cx="2211070" cy="2345690"/>
                        </a:xfrm>
                        <a:prstGeom prst="upArrowCallout">
                          <a:avLst>
                            <a:gd name="adj1" fmla="val 12319"/>
                            <a:gd name="adj2" fmla="val 11583"/>
                            <a:gd name="adj3" fmla="val 14896"/>
                            <a:gd name="adj4" fmla="val 44610"/>
                          </a:avLst>
                        </a:prstGeom>
                        <a:solidFill>
                          <a:schemeClr val="accent1">
                            <a:lumMod val="20000"/>
                            <a:lumOff val="80000"/>
                          </a:schemeClr>
                        </a:solidFill>
                        <a:ln w="635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CE0A3C" w14:textId="77777777" w:rsidR="00EA1F8D" w:rsidRDefault="00EA1F8D" w:rsidP="00820944">
                            <w:pPr>
                              <w:spacing w:after="0" w:line="240" w:lineRule="auto"/>
                              <w:jc w:val="center"/>
                              <w:rPr>
                                <w:color w:val="080808"/>
                                <w:sz w:val="18"/>
                                <w:lang w:val="en-GB"/>
                              </w:rPr>
                            </w:pPr>
                            <w:r w:rsidRPr="00E46387">
                              <w:rPr>
                                <w:b/>
                                <w:color w:val="080808"/>
                                <w:sz w:val="18"/>
                                <w:lang w:val="en-GB"/>
                              </w:rPr>
                              <w:t>Essen Process</w:t>
                            </w:r>
                            <w:r>
                              <w:rPr>
                                <w:color w:val="080808"/>
                                <w:sz w:val="18"/>
                                <w:lang w:val="en-GB"/>
                              </w:rPr>
                              <w:t xml:space="preserve"> </w:t>
                            </w:r>
                          </w:p>
                          <w:p w14:paraId="396B7118" w14:textId="77777777" w:rsidR="00EA1F8D" w:rsidRDefault="00EA1F8D" w:rsidP="00820944">
                            <w:pPr>
                              <w:spacing w:after="0" w:line="240" w:lineRule="auto"/>
                              <w:jc w:val="center"/>
                              <w:rPr>
                                <w:color w:val="080808"/>
                                <w:sz w:val="18"/>
                                <w:lang w:val="en-GB"/>
                              </w:rPr>
                            </w:pPr>
                            <w:r>
                              <w:rPr>
                                <w:color w:val="080808"/>
                                <w:sz w:val="18"/>
                                <w:lang w:val="en-GB"/>
                              </w:rPr>
                              <w:t xml:space="preserve">Forerunner of the EES. </w:t>
                            </w:r>
                          </w:p>
                          <w:p w14:paraId="69DE82A1" w14:textId="77777777" w:rsidR="00EA1F8D" w:rsidRPr="00E46387" w:rsidRDefault="00EA1F8D" w:rsidP="00820944">
                            <w:pPr>
                              <w:spacing w:after="0" w:line="240" w:lineRule="auto"/>
                              <w:jc w:val="center"/>
                              <w:rPr>
                                <w:color w:val="080808"/>
                                <w:sz w:val="18"/>
                                <w:lang w:val="en-US"/>
                              </w:rPr>
                            </w:pPr>
                            <w:r>
                              <w:rPr>
                                <w:color w:val="080808"/>
                                <w:sz w:val="18"/>
                                <w:lang w:val="en-GB"/>
                              </w:rPr>
                              <w:t xml:space="preserve">Prescribes horizontal and vertical cooperation, general recommendations, monitoring of key indicators and compulsory annual national reporting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lledforklaring med opadgående pil 1" o:spid="_x0000_s1047" type="#_x0000_t79" style="position:absolute;margin-left:97.2pt;margin-top:12.6pt;width:174.1pt;height:18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" adj="11964,8298,3033,9470" fillcolor="#dbe5f1 [660]" strokecolor="#8db3e2 [1311]" strokeweight=".5pt">
                <v:textbox>
                  <w:txbxContent>
                    <w:p w14:paraId="56CE0A3C" w14:textId="77777777" w:rsidR="00EA1F8D" w:rsidRDefault="00EA1F8D" w:rsidP="00820944">
                      <w:pPr>
                        <w:spacing w:after="0" w:line="240" w:lineRule="auto"/>
                        <w:jc w:val="center"/>
                        <w:rPr>
                          <w:color w:val="080808"/>
                          <w:sz w:val="18"/>
                          <w:lang w:val="en-GB"/>
                        </w:rPr>
                      </w:pPr>
                      <w:r w:rsidRPr="00E46387">
                        <w:rPr>
                          <w:b/>
                          <w:color w:val="080808"/>
                          <w:sz w:val="18"/>
                          <w:lang w:val="en-GB"/>
                        </w:rPr>
                        <w:t>Essen Process</w:t>
                      </w:r>
                      <w:r>
                        <w:rPr>
                          <w:color w:val="080808"/>
                          <w:sz w:val="18"/>
                          <w:lang w:val="en-GB"/>
                        </w:rPr>
                        <w:t xml:space="preserve"> </w:t>
                      </w:r>
                    </w:p>
                    <w:p w14:paraId="396B7118" w14:textId="77777777" w:rsidR="00EA1F8D" w:rsidRDefault="00EA1F8D" w:rsidP="00820944">
                      <w:pPr>
                        <w:spacing w:after="0" w:line="240" w:lineRule="auto"/>
                        <w:jc w:val="center"/>
                        <w:rPr>
                          <w:color w:val="080808"/>
                          <w:sz w:val="18"/>
                          <w:lang w:val="en-GB"/>
                        </w:rPr>
                      </w:pPr>
                      <w:r>
                        <w:rPr>
                          <w:color w:val="080808"/>
                          <w:sz w:val="18"/>
                          <w:lang w:val="en-GB"/>
                        </w:rPr>
                        <w:t xml:space="preserve">Forerunner of the EES. </w:t>
                      </w:r>
                    </w:p>
                    <w:p w14:paraId="69DE82A1" w14:textId="77777777" w:rsidR="00EA1F8D" w:rsidRPr="00E46387" w:rsidRDefault="00EA1F8D" w:rsidP="00820944">
                      <w:pPr>
                        <w:spacing w:after="0" w:line="240" w:lineRule="auto"/>
                        <w:jc w:val="center"/>
                        <w:rPr>
                          <w:color w:val="080808"/>
                          <w:sz w:val="18"/>
                          <w:lang w:val="en-US"/>
                        </w:rPr>
                      </w:pPr>
                      <w:r>
                        <w:rPr>
                          <w:color w:val="080808"/>
                          <w:sz w:val="18"/>
                          <w:lang w:val="en-GB"/>
                        </w:rPr>
                        <w:t xml:space="preserve">Prescribes horizontal and vertical cooperation, general recommendations, monitoring of key indicators and compulsory annual national reporting </w:t>
                      </w:r>
                    </w:p>
                  </w:txbxContent>
                </v:textbox>
              </v:shape>
            </w:pict>
          </mc:Fallback>
        </mc:AlternateContent>
      </w:r>
      <w:r w:rsidRPr="00015032">
        <w:rPr>
          <w:rFonts w:ascii="Times New Roman" w:hAnsi="Times New Roman" w:cs="Times New Roman"/>
          <w:noProof/>
          <w:sz w:val="24"/>
          <w:szCs w:val="24"/>
          <w:lang w:eastAsia="ja-JP"/>
        </w:rPr>
        <mc:AlternateContent>
          <mc:Choice Requires="wps">
            <w:drawing>
              <wp:anchor distT="0" distB="0" distL="114300" distR="114300" simplePos="0" relativeHeight="251649024" behindDoc="0" locked="0" layoutInCell="1" allowOverlap="1" wp14:anchorId="1D01133A" wp14:editId="4D4B5270">
                <wp:simplePos x="0" y="0"/>
                <wp:positionH relativeFrom="column">
                  <wp:posOffset>1216498</wp:posOffset>
                </wp:positionH>
                <wp:positionV relativeFrom="paragraph">
                  <wp:posOffset>213552</wp:posOffset>
                </wp:positionV>
                <wp:extent cx="946150" cy="1041400"/>
                <wp:effectExtent l="0" t="0" r="25400" b="25400"/>
                <wp:wrapNone/>
                <wp:docPr id="12" name="Billedforklaring med opadgående pil 12"/>
                <wp:cNvGraphicFramePr/>
                <a:graphic xmlns:a="http://schemas.openxmlformats.org/drawingml/2006/main">
                  <a:graphicData uri="http://schemas.microsoft.com/office/word/2010/wordprocessingShape">
                    <wps:wsp>
                      <wps:cNvSpPr/>
                      <wps:spPr>
                        <a:xfrm>
                          <a:off x="0" y="0"/>
                          <a:ext cx="946150" cy="1041400"/>
                        </a:xfrm>
                        <a:prstGeom prst="upArrowCallout">
                          <a:avLst>
                            <a:gd name="adj1" fmla="val 18532"/>
                            <a:gd name="adj2" fmla="val 24344"/>
                            <a:gd name="adj3" fmla="val 29671"/>
                            <a:gd name="adj4" fmla="val 65896"/>
                          </a:avLst>
                        </a:prstGeom>
                        <a:solidFill>
                          <a:schemeClr val="accent1">
                            <a:lumMod val="20000"/>
                            <a:lumOff val="80000"/>
                          </a:schemeClr>
                        </a:solidFill>
                        <a:ln w="635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AB3CAB" w14:textId="77777777" w:rsidR="00EA1F8D" w:rsidRPr="007D0959" w:rsidRDefault="00EA1F8D" w:rsidP="00820944">
                            <w:pPr>
                              <w:spacing w:after="0" w:line="240" w:lineRule="auto"/>
                              <w:jc w:val="center"/>
                              <w:rPr>
                                <w:color w:val="080808"/>
                                <w:sz w:val="18"/>
                                <w:lang w:val="en-GB"/>
                              </w:rPr>
                            </w:pPr>
                            <w:r w:rsidRPr="00E46387">
                              <w:rPr>
                                <w:b/>
                                <w:color w:val="080808"/>
                                <w:sz w:val="18"/>
                                <w:lang w:val="en-GB"/>
                              </w:rPr>
                              <w:t>White Paper</w:t>
                            </w:r>
                            <w:r>
                              <w:rPr>
                                <w:color w:val="080808"/>
                                <w:sz w:val="18"/>
                                <w:lang w:val="en-GB"/>
                              </w:rPr>
                              <w:t xml:space="preserve"> </w:t>
                            </w:r>
                            <w:r w:rsidRPr="00705E26">
                              <w:rPr>
                                <w:i/>
                                <w:color w:val="080808"/>
                                <w:sz w:val="18"/>
                                <w:lang w:val="en-GB"/>
                              </w:rPr>
                              <w:t>Growth, Competition, 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lledforklaring med opadgående pil 12" o:spid="_x0000_s1048" type="#_x0000_t79" style="position:absolute;margin-left:95.8pt;margin-top:16.8pt;width:74.5pt;height: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" adj="7366,5542,5823,8799" fillcolor="#dbe5f1 [660]" strokecolor="#8db3e2 [1311]" strokeweight=".5pt">
                <v:textbox>
                  <w:txbxContent>
                    <w:p w14:paraId="59AB3CAB" w14:textId="77777777" w:rsidR="00EA1F8D" w:rsidRPr="007D0959" w:rsidRDefault="00EA1F8D" w:rsidP="00820944">
                      <w:pPr>
                        <w:spacing w:after="0" w:line="240" w:lineRule="auto"/>
                        <w:jc w:val="center"/>
                        <w:rPr>
                          <w:color w:val="080808"/>
                          <w:sz w:val="18"/>
                          <w:lang w:val="en-GB"/>
                        </w:rPr>
                      </w:pPr>
                      <w:r w:rsidRPr="00E46387">
                        <w:rPr>
                          <w:b/>
                          <w:color w:val="080808"/>
                          <w:sz w:val="18"/>
                          <w:lang w:val="en-GB"/>
                        </w:rPr>
                        <w:t>White Paper</w:t>
                      </w:r>
                      <w:r>
                        <w:rPr>
                          <w:color w:val="080808"/>
                          <w:sz w:val="18"/>
                          <w:lang w:val="en-GB"/>
                        </w:rPr>
                        <w:t xml:space="preserve"> </w:t>
                      </w:r>
                      <w:r w:rsidRPr="00705E26">
                        <w:rPr>
                          <w:i/>
                          <w:color w:val="080808"/>
                          <w:sz w:val="18"/>
                          <w:lang w:val="en-GB"/>
                        </w:rPr>
                        <w:t>Growth, Competition, Employment</w:t>
                      </w:r>
                    </w:p>
                  </w:txbxContent>
                </v:textbox>
              </v:shape>
            </w:pict>
          </mc:Fallback>
        </mc:AlternateContent>
      </w:r>
      <w:r w:rsidRPr="00015032">
        <w:rPr>
          <w:rFonts w:ascii="Times New Roman" w:hAnsi="Times New Roman" w:cs="Times New Roman"/>
          <w:noProof/>
          <w:sz w:val="24"/>
          <w:szCs w:val="24"/>
          <w:lang w:eastAsia="ja-JP"/>
        </w:rPr>
        <mc:AlternateContent>
          <mc:Choice Requires="wps">
            <w:drawing>
              <wp:anchor distT="0" distB="0" distL="114300" distR="114300" simplePos="0" relativeHeight="251646976" behindDoc="0" locked="0" layoutInCell="1" allowOverlap="1" wp14:anchorId="5DA67FA2" wp14:editId="577B47BC">
                <wp:simplePos x="0" y="0"/>
                <wp:positionH relativeFrom="column">
                  <wp:posOffset>69952</wp:posOffset>
                </wp:positionH>
                <wp:positionV relativeFrom="paragraph">
                  <wp:posOffset>219583</wp:posOffset>
                </wp:positionV>
                <wp:extent cx="994410" cy="2282190"/>
                <wp:effectExtent l="0" t="0" r="15240" b="22860"/>
                <wp:wrapNone/>
                <wp:docPr id="10" name="Billedforklaring med opadgående pil 10"/>
                <wp:cNvGraphicFramePr/>
                <a:graphic xmlns:a="http://schemas.openxmlformats.org/drawingml/2006/main">
                  <a:graphicData uri="http://schemas.microsoft.com/office/word/2010/wordprocessingShape">
                    <wps:wsp>
                      <wps:cNvSpPr/>
                      <wps:spPr>
                        <a:xfrm>
                          <a:off x="0" y="0"/>
                          <a:ext cx="994410" cy="2282190"/>
                        </a:xfrm>
                        <a:prstGeom prst="upArrowCallout">
                          <a:avLst>
                            <a:gd name="adj1" fmla="val 18053"/>
                            <a:gd name="adj2" fmla="val 17437"/>
                            <a:gd name="adj3" fmla="val 25000"/>
                            <a:gd name="adj4" fmla="val 84878"/>
                          </a:avLst>
                        </a:prstGeom>
                        <a:solidFill>
                          <a:schemeClr val="accent1">
                            <a:lumMod val="20000"/>
                            <a:lumOff val="80000"/>
                          </a:schemeClr>
                        </a:solidFill>
                        <a:ln w="635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6F7993" w14:textId="77777777" w:rsidR="00EA1F8D" w:rsidRDefault="00EA1F8D" w:rsidP="00820944">
                            <w:pPr>
                              <w:spacing w:after="0" w:line="240" w:lineRule="auto"/>
                              <w:jc w:val="center"/>
                              <w:rPr>
                                <w:color w:val="080808"/>
                                <w:sz w:val="18"/>
                                <w:lang w:val="en-GB"/>
                              </w:rPr>
                            </w:pPr>
                            <w:r w:rsidRPr="00322E8E">
                              <w:rPr>
                                <w:b/>
                                <w:color w:val="080808"/>
                                <w:sz w:val="18"/>
                                <w:lang w:val="en-GB"/>
                              </w:rPr>
                              <w:t>Pre-1985</w:t>
                            </w:r>
                          </w:p>
                          <w:p w14:paraId="6097C78E" w14:textId="77777777" w:rsidR="00EA1F8D" w:rsidRDefault="00EA1F8D" w:rsidP="00820944">
                            <w:pPr>
                              <w:spacing w:after="0" w:line="240" w:lineRule="auto"/>
                              <w:jc w:val="center"/>
                              <w:rPr>
                                <w:color w:val="080808"/>
                                <w:sz w:val="18"/>
                                <w:lang w:val="en-GB"/>
                              </w:rPr>
                            </w:pPr>
                            <w:r>
                              <w:rPr>
                                <w:color w:val="080808"/>
                                <w:sz w:val="18"/>
                                <w:lang w:val="en-GB"/>
                              </w:rPr>
                              <w:t xml:space="preserve">Little attention to social issues since creation of the Standing Employment Committee in 1970. </w:t>
                            </w:r>
                          </w:p>
                          <w:p w14:paraId="39CF738B" w14:textId="77777777" w:rsidR="00EA1F8D" w:rsidRPr="007D0959" w:rsidRDefault="00EA1F8D" w:rsidP="00820944">
                            <w:pPr>
                              <w:spacing w:after="0" w:line="240" w:lineRule="auto"/>
                              <w:jc w:val="center"/>
                              <w:rPr>
                                <w:color w:val="080808"/>
                                <w:sz w:val="18"/>
                                <w:lang w:val="en-GB"/>
                              </w:rPr>
                            </w:pPr>
                            <w:r>
                              <w:rPr>
                                <w:color w:val="080808"/>
                                <w:sz w:val="18"/>
                                <w:lang w:val="en-GB"/>
                              </w:rPr>
                              <w:t>Growing unease about social and employment issues being passed 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illedforklaring med opadgående pil 10" o:spid="_x0000_s1049" type="#_x0000_t79" style="position:absolute;margin-left:5.5pt;margin-top:17.3pt;width:78.3pt;height:179.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" adj="3266,7034,2353,8850" fillcolor="#dbe5f1 [660]" strokecolor="#8db3e2 [1311]" strokeweight=".5pt">
                <v:textbox>
                  <w:txbxContent>
                    <w:p w14:paraId="456F7993" w14:textId="77777777" w:rsidR="00EA1F8D" w:rsidRDefault="00EA1F8D" w:rsidP="00820944">
                      <w:pPr>
                        <w:spacing w:after="0" w:line="240" w:lineRule="auto"/>
                        <w:jc w:val="center"/>
                        <w:rPr>
                          <w:color w:val="080808"/>
                          <w:sz w:val="18"/>
                          <w:lang w:val="en-GB"/>
                        </w:rPr>
                      </w:pPr>
                      <w:r w:rsidRPr="00322E8E">
                        <w:rPr>
                          <w:b/>
                          <w:color w:val="080808"/>
                          <w:sz w:val="18"/>
                          <w:lang w:val="en-GB"/>
                        </w:rPr>
                        <w:t>Pre-1985</w:t>
                      </w:r>
                    </w:p>
                    <w:p w14:paraId="6097C78E" w14:textId="77777777" w:rsidR="00EA1F8D" w:rsidRDefault="00EA1F8D" w:rsidP="00820944">
                      <w:pPr>
                        <w:spacing w:after="0" w:line="240" w:lineRule="auto"/>
                        <w:jc w:val="center"/>
                        <w:rPr>
                          <w:color w:val="080808"/>
                          <w:sz w:val="18"/>
                          <w:lang w:val="en-GB"/>
                        </w:rPr>
                      </w:pPr>
                      <w:r>
                        <w:rPr>
                          <w:color w:val="080808"/>
                          <w:sz w:val="18"/>
                          <w:lang w:val="en-GB"/>
                        </w:rPr>
                        <w:t xml:space="preserve">Little attention to social issues since creation of the Standing Employment Committee in 1970. </w:t>
                      </w:r>
                    </w:p>
                    <w:p w14:paraId="39CF738B" w14:textId="77777777" w:rsidR="00EA1F8D" w:rsidRPr="007D0959" w:rsidRDefault="00EA1F8D" w:rsidP="00820944">
                      <w:pPr>
                        <w:spacing w:after="0" w:line="240" w:lineRule="auto"/>
                        <w:jc w:val="center"/>
                        <w:rPr>
                          <w:color w:val="080808"/>
                          <w:sz w:val="18"/>
                          <w:lang w:val="en-GB"/>
                        </w:rPr>
                      </w:pPr>
                      <w:r>
                        <w:rPr>
                          <w:color w:val="080808"/>
                          <w:sz w:val="18"/>
                          <w:lang w:val="en-GB"/>
                        </w:rPr>
                        <w:t>Growing unease about social and employment issues being passed over.</w:t>
                      </w:r>
                    </w:p>
                  </w:txbxContent>
                </v:textbox>
              </v:shape>
            </w:pict>
          </mc:Fallback>
        </mc:AlternateContent>
      </w:r>
    </w:p>
    <w:p w14:paraId="19693926" w14:textId="77777777" w:rsidR="00820944" w:rsidRPr="00015032" w:rsidRDefault="00820944" w:rsidP="0037301B">
      <w:pPr>
        <w:spacing w:before="120" w:after="120" w:line="360" w:lineRule="auto"/>
        <w:rPr>
          <w:rFonts w:ascii="Times New Roman" w:hAnsi="Times New Roman" w:cs="Times New Roman"/>
          <w:sz w:val="24"/>
          <w:szCs w:val="24"/>
          <w:lang w:val="en-GB"/>
        </w:rPr>
      </w:pPr>
    </w:p>
    <w:p w14:paraId="74C23597" w14:textId="77777777" w:rsidR="00820944" w:rsidRPr="00015032" w:rsidRDefault="00820944" w:rsidP="0037301B">
      <w:pPr>
        <w:spacing w:before="120" w:after="120" w:line="360" w:lineRule="auto"/>
        <w:rPr>
          <w:rFonts w:ascii="Times New Roman" w:hAnsi="Times New Roman" w:cs="Times New Roman"/>
          <w:sz w:val="24"/>
          <w:szCs w:val="24"/>
          <w:lang w:val="en-GB"/>
        </w:rPr>
      </w:pPr>
    </w:p>
    <w:p w14:paraId="598ECEB0" w14:textId="77777777" w:rsidR="00820944" w:rsidRPr="00015032" w:rsidRDefault="00820944" w:rsidP="0037301B">
      <w:pPr>
        <w:spacing w:before="120" w:after="120" w:line="360" w:lineRule="auto"/>
        <w:rPr>
          <w:rFonts w:ascii="Times New Roman" w:hAnsi="Times New Roman" w:cs="Times New Roman"/>
          <w:sz w:val="24"/>
          <w:szCs w:val="24"/>
          <w:lang w:val="en-GB"/>
        </w:rPr>
      </w:pPr>
    </w:p>
    <w:p w14:paraId="569C1CAA" w14:textId="77777777" w:rsidR="00820944" w:rsidRPr="00015032" w:rsidRDefault="00820944" w:rsidP="0037301B">
      <w:pPr>
        <w:spacing w:before="120" w:after="120" w:line="360" w:lineRule="auto"/>
        <w:rPr>
          <w:rFonts w:ascii="Times New Roman" w:hAnsi="Times New Roman" w:cs="Times New Roman"/>
          <w:sz w:val="24"/>
          <w:szCs w:val="24"/>
          <w:lang w:val="en-GB"/>
        </w:rPr>
      </w:pPr>
    </w:p>
    <w:p w14:paraId="3E0480B9" w14:textId="77777777" w:rsidR="00820944" w:rsidRPr="00015032" w:rsidRDefault="00820944" w:rsidP="0037301B">
      <w:pPr>
        <w:tabs>
          <w:tab w:val="left" w:pos="5140"/>
        </w:tabs>
        <w:spacing w:before="120" w:after="120" w:line="360" w:lineRule="auto"/>
        <w:rPr>
          <w:rFonts w:ascii="Times New Roman" w:hAnsi="Times New Roman" w:cs="Times New Roman"/>
          <w:sz w:val="24"/>
          <w:szCs w:val="24"/>
          <w:lang w:val="en-GB"/>
        </w:rPr>
      </w:pPr>
      <w:r w:rsidRPr="00015032">
        <w:rPr>
          <w:rFonts w:ascii="Times New Roman" w:hAnsi="Times New Roman" w:cs="Times New Roman"/>
          <w:sz w:val="24"/>
          <w:szCs w:val="24"/>
          <w:lang w:val="en-GB"/>
        </w:rPr>
        <w:tab/>
      </w:r>
    </w:p>
    <w:p w14:paraId="4DCB0050" w14:textId="77777777" w:rsidR="00820944" w:rsidRPr="00015032" w:rsidRDefault="00820944" w:rsidP="0037301B">
      <w:pPr>
        <w:spacing w:before="120" w:after="120" w:line="360" w:lineRule="auto"/>
        <w:rPr>
          <w:rFonts w:ascii="Times New Roman" w:hAnsi="Times New Roman" w:cs="Times New Roman"/>
          <w:sz w:val="24"/>
          <w:szCs w:val="24"/>
          <w:lang w:val="en-GB"/>
        </w:rPr>
      </w:pPr>
    </w:p>
    <w:p w14:paraId="7FD7E55C" w14:textId="77777777" w:rsidR="00820944" w:rsidRPr="00015032" w:rsidRDefault="00820944" w:rsidP="0037301B">
      <w:pPr>
        <w:spacing w:before="120" w:after="120" w:line="360" w:lineRule="auto"/>
        <w:rPr>
          <w:rFonts w:ascii="Times New Roman" w:hAnsi="Times New Roman" w:cs="Times New Roman"/>
          <w:sz w:val="24"/>
          <w:szCs w:val="24"/>
          <w:lang w:val="en-GB"/>
        </w:rPr>
      </w:pPr>
    </w:p>
    <w:p w14:paraId="0C63A839" w14:textId="77777777" w:rsidR="00820944" w:rsidRPr="00015032" w:rsidRDefault="00820944" w:rsidP="0037301B">
      <w:pPr>
        <w:spacing w:before="120" w:after="120" w:line="360" w:lineRule="auto"/>
        <w:rPr>
          <w:rFonts w:ascii="Times New Roman" w:hAnsi="Times New Roman" w:cs="Times New Roman"/>
          <w:sz w:val="24"/>
          <w:szCs w:val="24"/>
          <w:lang w:val="en-GB"/>
        </w:rPr>
      </w:pPr>
    </w:p>
    <w:p w14:paraId="66393D1D" w14:textId="77777777" w:rsidR="00820944" w:rsidRPr="00015032" w:rsidRDefault="00820944" w:rsidP="0037301B">
      <w:pPr>
        <w:spacing w:before="120" w:after="120" w:line="360" w:lineRule="auto"/>
        <w:rPr>
          <w:rFonts w:ascii="Times New Roman" w:hAnsi="Times New Roman" w:cs="Times New Roman"/>
          <w:sz w:val="24"/>
          <w:szCs w:val="24"/>
          <w:lang w:val="en-GB"/>
        </w:rPr>
        <w:sectPr w:rsidR="00820944" w:rsidRPr="00015032" w:rsidSect="00D15DE6">
          <w:pgSz w:w="16838" w:h="11906" w:orient="landscape"/>
          <w:pgMar w:top="1418" w:right="1418" w:bottom="1418" w:left="1418" w:header="709" w:footer="709" w:gutter="0"/>
          <w:cols w:space="708"/>
          <w:docGrid w:linePitch="360"/>
        </w:sectPr>
      </w:pPr>
    </w:p>
    <w:p w14:paraId="3CEA7A65" w14:textId="1F3E304D" w:rsidR="00820944" w:rsidRDefault="00820944"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In 2010, </w:t>
      </w:r>
      <w:r w:rsidR="00A53FDC">
        <w:rPr>
          <w:rFonts w:ascii="Times New Roman" w:hAnsi="Times New Roman" w:cs="Times New Roman"/>
          <w:sz w:val="24"/>
          <w:szCs w:val="24"/>
          <w:lang w:val="en-GB"/>
        </w:rPr>
        <w:t xml:space="preserve">Europe 2020 replaced </w:t>
      </w:r>
      <w:r>
        <w:rPr>
          <w:rFonts w:ascii="Times New Roman" w:hAnsi="Times New Roman" w:cs="Times New Roman"/>
          <w:sz w:val="24"/>
          <w:szCs w:val="24"/>
          <w:lang w:val="en-GB"/>
        </w:rPr>
        <w:t>the unsuccessful Lisbon Strategy. While its goals are more modest than its predecessor</w:t>
      </w:r>
      <w:r w:rsidR="007E5F5C">
        <w:rPr>
          <w:rFonts w:ascii="Times New Roman" w:hAnsi="Times New Roman" w:cs="Times New Roman"/>
          <w:sz w:val="24"/>
          <w:szCs w:val="24"/>
          <w:lang w:val="en-GB"/>
        </w:rPr>
        <w:t>’s</w:t>
      </w:r>
      <w:r>
        <w:rPr>
          <w:rFonts w:ascii="Times New Roman" w:hAnsi="Times New Roman" w:cs="Times New Roman"/>
          <w:sz w:val="24"/>
          <w:szCs w:val="24"/>
          <w:lang w:val="en-GB"/>
        </w:rPr>
        <w:t>, Europe 2020 contains strict</w:t>
      </w:r>
      <w:r w:rsidR="007E5F5C">
        <w:rPr>
          <w:rFonts w:ascii="Times New Roman" w:hAnsi="Times New Roman" w:cs="Times New Roman"/>
          <w:sz w:val="24"/>
          <w:szCs w:val="24"/>
          <w:lang w:val="en-GB"/>
        </w:rPr>
        <w:t>er</w:t>
      </w:r>
      <w:r>
        <w:rPr>
          <w:rFonts w:ascii="Times New Roman" w:hAnsi="Times New Roman" w:cs="Times New Roman"/>
          <w:sz w:val="24"/>
          <w:szCs w:val="24"/>
          <w:lang w:val="en-GB"/>
        </w:rPr>
        <w:t xml:space="preserve"> mechanisms of surveillance and coordination of member state policies in order to promote economic growth and employment, i.e. the European Semester. The National Reform Programmes, the national spin-off of the EES, are now integrated in an annual cycle of monitoring and reporting on national measures contributing to the realization of Europe 2020. Finally, the EU has introduced ad hoc measures to alleviate some of the social effects of the post-2008 crisis and boost employment. This includes </w:t>
      </w:r>
      <w:r w:rsidRPr="00015032">
        <w:rPr>
          <w:rFonts w:ascii="Times New Roman" w:hAnsi="Times New Roman" w:cs="Times New Roman"/>
          <w:sz w:val="24"/>
          <w:szCs w:val="24"/>
          <w:lang w:val="en-GB"/>
        </w:rPr>
        <w:t>the Euro-Plus Pact,</w:t>
      </w:r>
      <w:r>
        <w:rPr>
          <w:rFonts w:ascii="Times New Roman" w:hAnsi="Times New Roman" w:cs="Times New Roman"/>
          <w:sz w:val="24"/>
          <w:szCs w:val="24"/>
          <w:lang w:val="en-GB"/>
        </w:rPr>
        <w:t xml:space="preserve"> the Social Investment Package, an Employment Package, </w:t>
      </w:r>
      <w:r w:rsidRPr="00015032">
        <w:rPr>
          <w:rFonts w:ascii="Times New Roman" w:hAnsi="Times New Roman" w:cs="Times New Roman"/>
          <w:sz w:val="24"/>
          <w:szCs w:val="24"/>
          <w:lang w:val="en-GB"/>
        </w:rPr>
        <w:t xml:space="preserve">and the Youth Guarantee. </w:t>
      </w:r>
      <w:r>
        <w:rPr>
          <w:rFonts w:ascii="Times New Roman" w:hAnsi="Times New Roman" w:cs="Times New Roman"/>
          <w:sz w:val="24"/>
          <w:szCs w:val="24"/>
          <w:lang w:val="en-GB"/>
        </w:rPr>
        <w:t>T</w:t>
      </w:r>
      <w:r w:rsidRPr="00015032">
        <w:rPr>
          <w:rFonts w:ascii="Times New Roman" w:hAnsi="Times New Roman" w:cs="Times New Roman"/>
          <w:sz w:val="24"/>
          <w:szCs w:val="24"/>
          <w:lang w:val="en-GB"/>
        </w:rPr>
        <w:t>he Euro Plus Pact</w:t>
      </w:r>
      <w:r>
        <w:rPr>
          <w:rFonts w:ascii="Times New Roman" w:hAnsi="Times New Roman" w:cs="Times New Roman"/>
          <w:sz w:val="24"/>
          <w:szCs w:val="24"/>
          <w:lang w:val="en-GB"/>
        </w:rPr>
        <w:t xml:space="preserve"> was established in 2011 </w:t>
      </w:r>
      <w:r w:rsidRPr="00015032">
        <w:rPr>
          <w:rFonts w:ascii="Times New Roman" w:hAnsi="Times New Roman" w:cs="Times New Roman"/>
          <w:sz w:val="24"/>
          <w:szCs w:val="24"/>
          <w:lang w:val="en-GB"/>
        </w:rPr>
        <w:t>to ensure that</w:t>
      </w:r>
      <w:r w:rsidR="00490F5E">
        <w:rPr>
          <w:rFonts w:ascii="Times New Roman" w:hAnsi="Times New Roman" w:cs="Times New Roman"/>
          <w:sz w:val="24"/>
          <w:szCs w:val="24"/>
          <w:lang w:val="en-GB"/>
        </w:rPr>
        <w:t xml:space="preserve"> member states</w:t>
      </w:r>
      <w:r w:rsidRPr="00015032">
        <w:rPr>
          <w:rFonts w:ascii="Times New Roman" w:hAnsi="Times New Roman" w:cs="Times New Roman"/>
          <w:sz w:val="24"/>
          <w:szCs w:val="24"/>
          <w:lang w:val="en-GB"/>
        </w:rPr>
        <w:t xml:space="preserve"> undertake reforms to secure fiscal balance and improve their competitiveness</w:t>
      </w:r>
      <w:r>
        <w:rPr>
          <w:rFonts w:ascii="Times New Roman" w:hAnsi="Times New Roman" w:cs="Times New Roman"/>
          <w:sz w:val="24"/>
          <w:szCs w:val="24"/>
          <w:lang w:val="en-GB"/>
        </w:rPr>
        <w:t xml:space="preserve"> by way of regular and extensive monitoring and comparison of</w:t>
      </w:r>
      <w:r w:rsidRPr="00015032">
        <w:rPr>
          <w:rFonts w:ascii="Times New Roman" w:hAnsi="Times New Roman" w:cs="Times New Roman"/>
          <w:sz w:val="24"/>
          <w:szCs w:val="24"/>
          <w:lang w:val="en-GB"/>
        </w:rPr>
        <w:t xml:space="preserve"> member state progress</w:t>
      </w:r>
      <w:r>
        <w:rPr>
          <w:rFonts w:ascii="Times New Roman" w:hAnsi="Times New Roman" w:cs="Times New Roman"/>
          <w:sz w:val="24"/>
          <w:szCs w:val="24"/>
          <w:lang w:val="en-GB"/>
        </w:rPr>
        <w:t xml:space="preserve"> </w:t>
      </w:r>
      <w:r w:rsidR="003C49E7">
        <w:rPr>
          <w:rFonts w:ascii="Times New Roman" w:hAnsi="Times New Roman" w:cs="Times New Roman"/>
          <w:sz w:val="24"/>
          <w:szCs w:val="24"/>
          <w:lang w:val="en-GB"/>
        </w:rPr>
        <w:t xml:space="preserve">on </w:t>
      </w:r>
      <w:r>
        <w:rPr>
          <w:rFonts w:ascii="Times New Roman" w:hAnsi="Times New Roman" w:cs="Times New Roman"/>
          <w:sz w:val="24"/>
          <w:szCs w:val="24"/>
          <w:lang w:val="en-GB"/>
        </w:rPr>
        <w:t xml:space="preserve">key performance indicators </w:t>
      </w:r>
      <w:r w:rsidR="004666A6">
        <w:rPr>
          <w:rFonts w:ascii="Times New Roman" w:hAnsi="Times New Roman" w:cs="Times New Roman"/>
          <w:sz w:val="24"/>
          <w:szCs w:val="24"/>
          <w:lang w:val="en-GB"/>
        </w:rPr>
        <w:t>(Gabrisch and Staehr 2014</w:t>
      </w:r>
      <w:r w:rsidRPr="00015032">
        <w:rPr>
          <w:rFonts w:ascii="Times New Roman" w:hAnsi="Times New Roman" w:cs="Times New Roman"/>
          <w:sz w:val="24"/>
          <w:szCs w:val="24"/>
          <w:lang w:val="en-GB"/>
        </w:rPr>
        <w:t xml:space="preserve">). </w:t>
      </w:r>
    </w:p>
    <w:p w14:paraId="0A664E02" w14:textId="77777777" w:rsidR="00820944" w:rsidRDefault="00820944" w:rsidP="00D15DE6">
      <w:pPr>
        <w:spacing w:after="0" w:line="480" w:lineRule="auto"/>
        <w:rPr>
          <w:rFonts w:ascii="Times New Roman" w:hAnsi="Times New Roman" w:cs="Times New Roman"/>
          <w:sz w:val="24"/>
          <w:szCs w:val="24"/>
          <w:lang w:val="en-GB"/>
        </w:rPr>
      </w:pPr>
    </w:p>
    <w:p w14:paraId="11CB69FD" w14:textId="444680F5" w:rsidR="00820944" w:rsidRPr="00015032" w:rsidRDefault="00820944"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brief, </w:t>
      </w:r>
      <w:r w:rsidR="00C16CAF">
        <w:rPr>
          <w:rFonts w:ascii="Times New Roman" w:hAnsi="Times New Roman" w:cs="Times New Roman"/>
          <w:sz w:val="24"/>
          <w:szCs w:val="24"/>
          <w:lang w:val="en-GB"/>
        </w:rPr>
        <w:t xml:space="preserve">the majority of the policy measures adopted by the EU to address unemployment focus on macroeconomic stability rather than </w:t>
      </w:r>
      <w:r w:rsidR="00F60393">
        <w:rPr>
          <w:rFonts w:ascii="Times New Roman" w:hAnsi="Times New Roman" w:cs="Times New Roman"/>
          <w:sz w:val="24"/>
          <w:szCs w:val="24"/>
          <w:lang w:val="en-GB"/>
        </w:rPr>
        <w:t xml:space="preserve">on </w:t>
      </w:r>
      <w:r w:rsidR="00C16CAF">
        <w:rPr>
          <w:rFonts w:ascii="Times New Roman" w:hAnsi="Times New Roman" w:cs="Times New Roman"/>
          <w:sz w:val="24"/>
          <w:szCs w:val="24"/>
          <w:lang w:val="en-GB"/>
        </w:rPr>
        <w:t>employment per se</w:t>
      </w:r>
      <w:r w:rsidR="003F67FF">
        <w:rPr>
          <w:rFonts w:ascii="Times New Roman" w:hAnsi="Times New Roman" w:cs="Times New Roman"/>
          <w:sz w:val="24"/>
          <w:szCs w:val="24"/>
          <w:lang w:val="en-GB"/>
        </w:rPr>
        <w:t>,</w:t>
      </w:r>
      <w:r w:rsidR="00C16CAF">
        <w:rPr>
          <w:rFonts w:ascii="Times New Roman" w:hAnsi="Times New Roman" w:cs="Times New Roman"/>
          <w:sz w:val="24"/>
          <w:szCs w:val="24"/>
          <w:lang w:val="en-GB"/>
        </w:rPr>
        <w:t xml:space="preserve"> particularly following the 2008 financial crisis. Moreover, </w:t>
      </w:r>
      <w:r w:rsidR="003F67FF">
        <w:rPr>
          <w:rFonts w:ascii="Times New Roman" w:hAnsi="Times New Roman" w:cs="Times New Roman"/>
          <w:sz w:val="24"/>
          <w:szCs w:val="24"/>
          <w:lang w:val="en-GB"/>
        </w:rPr>
        <w:t xml:space="preserve">not all </w:t>
      </w:r>
      <w:r w:rsidR="00C16CAF">
        <w:rPr>
          <w:rFonts w:ascii="Times New Roman" w:hAnsi="Times New Roman" w:cs="Times New Roman"/>
          <w:sz w:val="24"/>
          <w:szCs w:val="24"/>
          <w:lang w:val="en-GB"/>
        </w:rPr>
        <w:t xml:space="preserve">policies </w:t>
      </w:r>
      <w:r w:rsidR="005A40D0">
        <w:rPr>
          <w:rFonts w:ascii="Times New Roman" w:hAnsi="Times New Roman" w:cs="Times New Roman"/>
          <w:sz w:val="24"/>
          <w:szCs w:val="24"/>
          <w:lang w:val="en-GB"/>
        </w:rPr>
        <w:t xml:space="preserve">that </w:t>
      </w:r>
      <w:r w:rsidR="00C16CAF">
        <w:rPr>
          <w:rFonts w:ascii="Times New Roman" w:hAnsi="Times New Roman" w:cs="Times New Roman"/>
          <w:sz w:val="24"/>
          <w:szCs w:val="24"/>
          <w:lang w:val="en-GB"/>
        </w:rPr>
        <w:t xml:space="preserve">target employment more directly hinge on interactive processes, but rely on </w:t>
      </w:r>
      <w:r w:rsidR="00C16CAF" w:rsidRPr="00015032">
        <w:rPr>
          <w:rFonts w:ascii="Times New Roman" w:hAnsi="Times New Roman" w:cs="Times New Roman"/>
          <w:sz w:val="24"/>
          <w:szCs w:val="24"/>
          <w:lang w:val="en-GB"/>
        </w:rPr>
        <w:t>monitoring and comparative assessm</w:t>
      </w:r>
      <w:r w:rsidR="00F60393">
        <w:rPr>
          <w:rFonts w:ascii="Times New Roman" w:hAnsi="Times New Roman" w:cs="Times New Roman"/>
          <w:sz w:val="24"/>
          <w:szCs w:val="24"/>
          <w:lang w:val="en-GB"/>
        </w:rPr>
        <w:t>ents (benchmarking) whereby low-</w:t>
      </w:r>
      <w:r w:rsidR="00C16CAF" w:rsidRPr="00015032">
        <w:rPr>
          <w:rFonts w:ascii="Times New Roman" w:hAnsi="Times New Roman" w:cs="Times New Roman"/>
          <w:sz w:val="24"/>
          <w:szCs w:val="24"/>
          <w:lang w:val="en-GB"/>
        </w:rPr>
        <w:t xml:space="preserve">performing countries </w:t>
      </w:r>
      <w:r w:rsidR="00C16CAF">
        <w:rPr>
          <w:rFonts w:ascii="Times New Roman" w:hAnsi="Times New Roman" w:cs="Times New Roman"/>
          <w:sz w:val="24"/>
          <w:szCs w:val="24"/>
          <w:lang w:val="en-GB"/>
        </w:rPr>
        <w:t xml:space="preserve">are encouraged to </w:t>
      </w:r>
      <w:r w:rsidR="00C16CAF" w:rsidRPr="00015032">
        <w:rPr>
          <w:rFonts w:ascii="Times New Roman" w:hAnsi="Times New Roman" w:cs="Times New Roman"/>
          <w:sz w:val="24"/>
          <w:szCs w:val="24"/>
          <w:lang w:val="en-GB"/>
        </w:rPr>
        <w:t xml:space="preserve">recognize themselves as such and </w:t>
      </w:r>
      <w:r w:rsidR="00C16CAF">
        <w:rPr>
          <w:rFonts w:ascii="Times New Roman" w:hAnsi="Times New Roman" w:cs="Times New Roman"/>
          <w:sz w:val="24"/>
          <w:szCs w:val="24"/>
          <w:lang w:val="en-GB"/>
        </w:rPr>
        <w:t>to</w:t>
      </w:r>
      <w:r w:rsidR="00C16CAF" w:rsidRPr="00015032">
        <w:rPr>
          <w:rFonts w:ascii="Times New Roman" w:hAnsi="Times New Roman" w:cs="Times New Roman"/>
          <w:sz w:val="24"/>
          <w:szCs w:val="24"/>
          <w:lang w:val="en-GB"/>
        </w:rPr>
        <w:t xml:space="preserve"> undertake</w:t>
      </w:r>
      <w:r w:rsidR="00C16CAF">
        <w:rPr>
          <w:rFonts w:ascii="Times New Roman" w:hAnsi="Times New Roman" w:cs="Times New Roman"/>
          <w:sz w:val="24"/>
          <w:szCs w:val="24"/>
          <w:lang w:val="en-GB"/>
        </w:rPr>
        <w:t xml:space="preserve"> </w:t>
      </w:r>
      <w:r w:rsidR="00C16CAF" w:rsidRPr="00015032">
        <w:rPr>
          <w:rFonts w:ascii="Times New Roman" w:hAnsi="Times New Roman" w:cs="Times New Roman"/>
          <w:sz w:val="24"/>
          <w:szCs w:val="24"/>
          <w:lang w:val="en-GB"/>
        </w:rPr>
        <w:t xml:space="preserve">reforms. </w:t>
      </w:r>
      <w:r w:rsidR="005A40D0">
        <w:rPr>
          <w:rFonts w:ascii="Times New Roman" w:hAnsi="Times New Roman" w:cs="Times New Roman"/>
          <w:sz w:val="24"/>
          <w:szCs w:val="24"/>
          <w:lang w:val="en-GB"/>
        </w:rPr>
        <w:t>T</w:t>
      </w:r>
      <w:r w:rsidR="00C16CAF">
        <w:rPr>
          <w:rFonts w:ascii="Times New Roman" w:hAnsi="Times New Roman" w:cs="Times New Roman"/>
          <w:sz w:val="24"/>
          <w:szCs w:val="24"/>
          <w:lang w:val="en-GB"/>
        </w:rPr>
        <w:t>hese qualifications</w:t>
      </w:r>
      <w:r w:rsidR="005A40D0">
        <w:rPr>
          <w:rFonts w:ascii="Times New Roman" w:hAnsi="Times New Roman" w:cs="Times New Roman"/>
          <w:sz w:val="24"/>
          <w:szCs w:val="24"/>
          <w:lang w:val="en-GB"/>
        </w:rPr>
        <w:t xml:space="preserve"> notwithstanding</w:t>
      </w:r>
      <w:r w:rsidR="00C16CAF">
        <w:rPr>
          <w:rFonts w:ascii="Times New Roman" w:hAnsi="Times New Roman" w:cs="Times New Roman"/>
          <w:sz w:val="24"/>
          <w:szCs w:val="24"/>
          <w:lang w:val="en-GB"/>
        </w:rPr>
        <w:t xml:space="preserve">, we do find </w:t>
      </w:r>
      <w:r>
        <w:rPr>
          <w:rFonts w:ascii="Times New Roman" w:hAnsi="Times New Roman" w:cs="Times New Roman"/>
          <w:sz w:val="24"/>
          <w:szCs w:val="24"/>
          <w:lang w:val="en-GB"/>
        </w:rPr>
        <w:t>EU employment policy instruments in which interactive processes seem to play a substantial role</w:t>
      </w:r>
      <w:r w:rsidR="00C16CAF">
        <w:rPr>
          <w:rFonts w:ascii="Times New Roman" w:hAnsi="Times New Roman" w:cs="Times New Roman"/>
          <w:sz w:val="24"/>
          <w:szCs w:val="24"/>
          <w:lang w:val="en-GB"/>
        </w:rPr>
        <w:t xml:space="preserve"> at both the horizontal and vertical levels. </w:t>
      </w:r>
      <w:r w:rsidR="009141A1">
        <w:rPr>
          <w:rFonts w:ascii="Times New Roman" w:hAnsi="Times New Roman" w:cs="Times New Roman"/>
          <w:sz w:val="24"/>
          <w:szCs w:val="24"/>
          <w:lang w:val="en-GB"/>
        </w:rPr>
        <w:t>These are analysed further below.</w:t>
      </w:r>
    </w:p>
    <w:p w14:paraId="43ADB86C" w14:textId="77777777" w:rsidR="00C519B3" w:rsidRDefault="00C519B3" w:rsidP="00D15DE6">
      <w:pPr>
        <w:tabs>
          <w:tab w:val="left" w:pos="2039"/>
        </w:tabs>
        <w:spacing w:after="0" w:line="480" w:lineRule="auto"/>
        <w:rPr>
          <w:rFonts w:ascii="Times New Roman" w:hAnsi="Times New Roman" w:cs="Times New Roman"/>
          <w:b/>
          <w:sz w:val="28"/>
          <w:szCs w:val="28"/>
          <w:lang w:val="en-GB"/>
        </w:rPr>
      </w:pPr>
    </w:p>
    <w:p w14:paraId="7A88D2D5" w14:textId="77777777" w:rsidR="00C16CAF" w:rsidRDefault="00C16CAF" w:rsidP="00D15DE6">
      <w:pPr>
        <w:tabs>
          <w:tab w:val="left" w:pos="2039"/>
        </w:tabs>
        <w:spacing w:after="0" w:line="480" w:lineRule="auto"/>
        <w:rPr>
          <w:rFonts w:ascii="Times New Roman" w:hAnsi="Times New Roman" w:cs="Times New Roman"/>
          <w:b/>
          <w:sz w:val="28"/>
          <w:szCs w:val="28"/>
          <w:lang w:val="en-GB"/>
        </w:rPr>
      </w:pPr>
    </w:p>
    <w:p w14:paraId="6E0D4025" w14:textId="77777777" w:rsidR="00820944" w:rsidRPr="006953AC" w:rsidRDefault="006953AC" w:rsidP="00D15DE6">
      <w:pPr>
        <w:tabs>
          <w:tab w:val="left" w:pos="2039"/>
        </w:tabs>
        <w:spacing w:after="0" w:line="480" w:lineRule="auto"/>
        <w:rPr>
          <w:rFonts w:ascii="Times New Roman" w:hAnsi="Times New Roman" w:cs="Times New Roman"/>
          <w:b/>
          <w:sz w:val="28"/>
          <w:szCs w:val="28"/>
          <w:lang w:val="en-GB"/>
        </w:rPr>
      </w:pPr>
      <w:r w:rsidRPr="006953AC">
        <w:rPr>
          <w:rFonts w:ascii="Times New Roman" w:hAnsi="Times New Roman" w:cs="Times New Roman"/>
          <w:b/>
          <w:sz w:val="28"/>
          <w:szCs w:val="28"/>
          <w:lang w:val="en-GB"/>
        </w:rPr>
        <w:t>4</w:t>
      </w:r>
      <w:r w:rsidR="00820944" w:rsidRPr="006953AC">
        <w:rPr>
          <w:rFonts w:ascii="Times New Roman" w:hAnsi="Times New Roman" w:cs="Times New Roman"/>
          <w:b/>
          <w:sz w:val="28"/>
          <w:szCs w:val="28"/>
          <w:lang w:val="en-GB"/>
        </w:rPr>
        <w:t>. Horizontal interactions at the EU level</w:t>
      </w:r>
      <w:r w:rsidR="002A31AA">
        <w:rPr>
          <w:rFonts w:ascii="Times New Roman" w:hAnsi="Times New Roman" w:cs="Times New Roman"/>
          <w:b/>
          <w:sz w:val="28"/>
          <w:szCs w:val="28"/>
          <w:lang w:val="en-GB"/>
        </w:rPr>
        <w:t xml:space="preserve"> </w:t>
      </w:r>
    </w:p>
    <w:p w14:paraId="0D62B492" w14:textId="77777777" w:rsidR="00A735AD" w:rsidRDefault="00A735AD" w:rsidP="00D15DE6">
      <w:pPr>
        <w:spacing w:after="0" w:line="480" w:lineRule="auto"/>
        <w:rPr>
          <w:rFonts w:ascii="Times New Roman" w:hAnsi="Times New Roman" w:cs="Times New Roman"/>
          <w:sz w:val="24"/>
          <w:szCs w:val="24"/>
          <w:lang w:val="en-GB"/>
        </w:rPr>
      </w:pPr>
    </w:p>
    <w:p w14:paraId="1EB5F286" w14:textId="03F3BC7F" w:rsidR="00C13898" w:rsidRDefault="00C519B3"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T</w:t>
      </w:r>
      <w:r w:rsidR="00744A2D">
        <w:rPr>
          <w:rFonts w:ascii="Times New Roman" w:hAnsi="Times New Roman" w:cs="Times New Roman"/>
          <w:sz w:val="24"/>
          <w:szCs w:val="24"/>
          <w:lang w:val="en-GB"/>
        </w:rPr>
        <w:t xml:space="preserve">his section </w:t>
      </w:r>
      <w:r w:rsidR="000A144F">
        <w:rPr>
          <w:rFonts w:ascii="Times New Roman" w:hAnsi="Times New Roman" w:cs="Times New Roman"/>
          <w:sz w:val="24"/>
          <w:szCs w:val="24"/>
          <w:lang w:val="en-GB"/>
        </w:rPr>
        <w:t>examines</w:t>
      </w:r>
      <w:r w:rsidR="00744A2D">
        <w:rPr>
          <w:rFonts w:ascii="Times New Roman" w:hAnsi="Times New Roman" w:cs="Times New Roman"/>
          <w:sz w:val="24"/>
          <w:szCs w:val="24"/>
          <w:lang w:val="en-GB"/>
        </w:rPr>
        <w:t xml:space="preserve"> </w:t>
      </w:r>
      <w:r w:rsidR="00F60393">
        <w:rPr>
          <w:rFonts w:ascii="Times New Roman" w:hAnsi="Times New Roman" w:cs="Times New Roman"/>
          <w:sz w:val="24"/>
          <w:szCs w:val="24"/>
          <w:lang w:val="en-GB"/>
        </w:rPr>
        <w:t xml:space="preserve">in three steps </w:t>
      </w:r>
      <w:r w:rsidR="00744A2D">
        <w:rPr>
          <w:rFonts w:ascii="Times New Roman" w:hAnsi="Times New Roman" w:cs="Times New Roman"/>
          <w:sz w:val="24"/>
          <w:szCs w:val="24"/>
          <w:lang w:val="en-GB"/>
        </w:rPr>
        <w:t xml:space="preserve">the horizontal interactions </w:t>
      </w:r>
      <w:r w:rsidR="00F60393">
        <w:rPr>
          <w:rFonts w:ascii="Times New Roman" w:hAnsi="Times New Roman" w:cs="Times New Roman"/>
          <w:sz w:val="24"/>
          <w:szCs w:val="24"/>
          <w:lang w:val="en-GB"/>
        </w:rPr>
        <w:t xml:space="preserve">related to </w:t>
      </w:r>
      <w:r w:rsidR="006F094B">
        <w:rPr>
          <w:rFonts w:ascii="Times New Roman" w:hAnsi="Times New Roman" w:cs="Times New Roman"/>
          <w:sz w:val="24"/>
          <w:szCs w:val="24"/>
          <w:lang w:val="en-GB"/>
        </w:rPr>
        <w:t>the development of EU employment policy</w:t>
      </w:r>
      <w:r w:rsidR="00744A2D">
        <w:rPr>
          <w:rFonts w:ascii="Times New Roman" w:hAnsi="Times New Roman" w:cs="Times New Roman"/>
          <w:sz w:val="24"/>
          <w:szCs w:val="24"/>
          <w:lang w:val="en-GB"/>
        </w:rPr>
        <w:t xml:space="preserve">. Focus is </w:t>
      </w:r>
      <w:r w:rsidR="004D51E6">
        <w:rPr>
          <w:rFonts w:ascii="Times New Roman" w:hAnsi="Times New Roman" w:cs="Times New Roman"/>
          <w:sz w:val="24"/>
          <w:szCs w:val="24"/>
          <w:lang w:val="en-GB"/>
        </w:rPr>
        <w:t>on the interaction between the</w:t>
      </w:r>
      <w:r w:rsidR="00490F5E">
        <w:rPr>
          <w:rFonts w:ascii="Times New Roman" w:hAnsi="Times New Roman" w:cs="Times New Roman"/>
          <w:sz w:val="24"/>
          <w:szCs w:val="24"/>
          <w:lang w:val="en-GB"/>
        </w:rPr>
        <w:t xml:space="preserve"> member states</w:t>
      </w:r>
      <w:r w:rsidR="00744A2D">
        <w:rPr>
          <w:rFonts w:ascii="Times New Roman" w:hAnsi="Times New Roman" w:cs="Times New Roman"/>
          <w:sz w:val="24"/>
          <w:szCs w:val="24"/>
          <w:lang w:val="en-GB"/>
        </w:rPr>
        <w:t xml:space="preserve">, EU institutions and the </w:t>
      </w:r>
      <w:r w:rsidR="006F094B">
        <w:rPr>
          <w:rFonts w:ascii="Times New Roman" w:hAnsi="Times New Roman" w:cs="Times New Roman"/>
          <w:sz w:val="24"/>
          <w:szCs w:val="24"/>
          <w:lang w:val="en-GB"/>
        </w:rPr>
        <w:t>s</w:t>
      </w:r>
      <w:r w:rsidR="00744A2D">
        <w:rPr>
          <w:rFonts w:ascii="Times New Roman" w:hAnsi="Times New Roman" w:cs="Times New Roman"/>
          <w:sz w:val="24"/>
          <w:szCs w:val="24"/>
          <w:lang w:val="en-GB"/>
        </w:rPr>
        <w:t xml:space="preserve">ocial </w:t>
      </w:r>
      <w:r w:rsidR="006F094B">
        <w:rPr>
          <w:rFonts w:ascii="Times New Roman" w:hAnsi="Times New Roman" w:cs="Times New Roman"/>
          <w:sz w:val="24"/>
          <w:szCs w:val="24"/>
          <w:lang w:val="en-GB"/>
        </w:rPr>
        <w:t>p</w:t>
      </w:r>
      <w:r w:rsidR="00744A2D">
        <w:rPr>
          <w:rFonts w:ascii="Times New Roman" w:hAnsi="Times New Roman" w:cs="Times New Roman"/>
          <w:sz w:val="24"/>
          <w:szCs w:val="24"/>
          <w:lang w:val="en-GB"/>
        </w:rPr>
        <w:t>artners in order to determine if we are witnessing cooperation, coordination or collaboration according to our conceptualization of these terms.</w:t>
      </w:r>
      <w:r w:rsidR="00EF6505">
        <w:rPr>
          <w:rFonts w:ascii="Times New Roman" w:hAnsi="Times New Roman" w:cs="Times New Roman"/>
          <w:sz w:val="24"/>
          <w:szCs w:val="24"/>
          <w:lang w:val="en-GB"/>
        </w:rPr>
        <w:t xml:space="preserve"> </w:t>
      </w:r>
      <w:r w:rsidR="006F094B">
        <w:rPr>
          <w:rFonts w:ascii="Times New Roman" w:hAnsi="Times New Roman" w:cs="Times New Roman"/>
          <w:sz w:val="24"/>
          <w:szCs w:val="24"/>
          <w:lang w:val="en-GB"/>
        </w:rPr>
        <w:t>First, we examine</w:t>
      </w:r>
      <w:r w:rsidR="00C13898">
        <w:rPr>
          <w:rFonts w:ascii="Times New Roman" w:hAnsi="Times New Roman" w:cs="Times New Roman"/>
          <w:sz w:val="24"/>
          <w:szCs w:val="24"/>
          <w:lang w:val="en-GB"/>
        </w:rPr>
        <w:t xml:space="preserve"> the processes of interaction established </w:t>
      </w:r>
      <w:r w:rsidR="00C13898" w:rsidRPr="00C13898">
        <w:rPr>
          <w:rFonts w:ascii="Times New Roman" w:hAnsi="Times New Roman" w:cs="Times New Roman"/>
          <w:sz w:val="24"/>
          <w:szCs w:val="24"/>
          <w:lang w:val="en-GB"/>
        </w:rPr>
        <w:t xml:space="preserve">in </w:t>
      </w:r>
      <w:r w:rsidR="00C13898">
        <w:rPr>
          <w:rFonts w:ascii="Times New Roman" w:hAnsi="Times New Roman" w:cs="Times New Roman"/>
          <w:sz w:val="24"/>
          <w:szCs w:val="24"/>
          <w:lang w:val="en-GB"/>
        </w:rPr>
        <w:t>the chapter on employment in</w:t>
      </w:r>
      <w:r w:rsidR="00C13898" w:rsidRPr="00C13898">
        <w:rPr>
          <w:rFonts w:ascii="Times New Roman" w:hAnsi="Times New Roman" w:cs="Times New Roman"/>
          <w:sz w:val="24"/>
          <w:szCs w:val="24"/>
          <w:lang w:val="en-GB"/>
        </w:rPr>
        <w:t xml:space="preserve"> </w:t>
      </w:r>
      <w:r w:rsidR="006F094B">
        <w:rPr>
          <w:rFonts w:ascii="Times New Roman" w:hAnsi="Times New Roman" w:cs="Times New Roman"/>
          <w:sz w:val="24"/>
          <w:szCs w:val="24"/>
          <w:lang w:val="en-GB"/>
        </w:rPr>
        <w:t xml:space="preserve">the </w:t>
      </w:r>
      <w:r w:rsidR="00C13898" w:rsidRPr="00C13898">
        <w:rPr>
          <w:rFonts w:ascii="Times New Roman" w:hAnsi="Times New Roman" w:cs="Times New Roman"/>
          <w:sz w:val="24"/>
          <w:szCs w:val="24"/>
          <w:lang w:val="en-GB"/>
        </w:rPr>
        <w:t>Treaty on the Functioning of the European Union</w:t>
      </w:r>
      <w:r w:rsidR="00C13898">
        <w:rPr>
          <w:rFonts w:ascii="Times New Roman" w:hAnsi="Times New Roman" w:cs="Times New Roman"/>
          <w:sz w:val="24"/>
          <w:szCs w:val="24"/>
          <w:lang w:val="en-GB"/>
        </w:rPr>
        <w:t xml:space="preserve">. </w:t>
      </w:r>
      <w:r w:rsidR="006F094B">
        <w:rPr>
          <w:rFonts w:ascii="Times New Roman" w:hAnsi="Times New Roman" w:cs="Times New Roman"/>
          <w:sz w:val="24"/>
          <w:szCs w:val="24"/>
          <w:lang w:val="en-GB"/>
        </w:rPr>
        <w:t>Second, w</w:t>
      </w:r>
      <w:r w:rsidR="00C13898">
        <w:rPr>
          <w:rFonts w:ascii="Times New Roman" w:hAnsi="Times New Roman" w:cs="Times New Roman"/>
          <w:sz w:val="24"/>
          <w:szCs w:val="24"/>
          <w:lang w:val="en-GB"/>
        </w:rPr>
        <w:t>e examine</w:t>
      </w:r>
      <w:r w:rsidR="00352520">
        <w:rPr>
          <w:rFonts w:ascii="Times New Roman" w:hAnsi="Times New Roman" w:cs="Times New Roman"/>
          <w:sz w:val="24"/>
          <w:szCs w:val="24"/>
          <w:lang w:val="en-GB"/>
        </w:rPr>
        <w:t xml:space="preserve"> how</w:t>
      </w:r>
      <w:r w:rsidR="00C13898">
        <w:rPr>
          <w:rFonts w:ascii="Times New Roman" w:hAnsi="Times New Roman" w:cs="Times New Roman"/>
          <w:sz w:val="24"/>
          <w:szCs w:val="24"/>
          <w:lang w:val="en-GB"/>
        </w:rPr>
        <w:t xml:space="preserve"> </w:t>
      </w:r>
      <w:r w:rsidR="00151670">
        <w:rPr>
          <w:rFonts w:ascii="Times New Roman" w:hAnsi="Times New Roman" w:cs="Times New Roman"/>
          <w:sz w:val="24"/>
          <w:szCs w:val="24"/>
          <w:lang w:val="en-GB"/>
        </w:rPr>
        <w:t xml:space="preserve">recent </w:t>
      </w:r>
      <w:r w:rsidR="00C13898">
        <w:rPr>
          <w:rFonts w:ascii="Times New Roman" w:hAnsi="Times New Roman" w:cs="Times New Roman"/>
          <w:sz w:val="24"/>
          <w:szCs w:val="24"/>
          <w:lang w:val="en-GB"/>
        </w:rPr>
        <w:t xml:space="preserve">developments expressed in treaties and </w:t>
      </w:r>
      <w:r w:rsidR="00F60393">
        <w:rPr>
          <w:rFonts w:ascii="Times New Roman" w:hAnsi="Times New Roman" w:cs="Times New Roman"/>
          <w:sz w:val="24"/>
          <w:szCs w:val="24"/>
          <w:lang w:val="en-GB"/>
        </w:rPr>
        <w:t xml:space="preserve">recently </w:t>
      </w:r>
      <w:r w:rsidR="00C13898">
        <w:rPr>
          <w:rFonts w:ascii="Times New Roman" w:hAnsi="Times New Roman" w:cs="Times New Roman"/>
          <w:sz w:val="24"/>
          <w:szCs w:val="24"/>
          <w:lang w:val="en-GB"/>
        </w:rPr>
        <w:t xml:space="preserve">adopted </w:t>
      </w:r>
      <w:r w:rsidR="00F60393">
        <w:rPr>
          <w:rFonts w:ascii="Times New Roman" w:hAnsi="Times New Roman" w:cs="Times New Roman"/>
          <w:sz w:val="24"/>
          <w:szCs w:val="24"/>
          <w:lang w:val="en-GB"/>
        </w:rPr>
        <w:t xml:space="preserve">ad hoc pacts </w:t>
      </w:r>
      <w:r w:rsidR="002F3110">
        <w:rPr>
          <w:rFonts w:ascii="Times New Roman" w:hAnsi="Times New Roman" w:cs="Times New Roman"/>
          <w:sz w:val="24"/>
          <w:szCs w:val="24"/>
          <w:lang w:val="en-GB"/>
        </w:rPr>
        <w:t xml:space="preserve">affect </w:t>
      </w:r>
      <w:r w:rsidR="00352520">
        <w:rPr>
          <w:rFonts w:ascii="Times New Roman" w:hAnsi="Times New Roman" w:cs="Times New Roman"/>
          <w:sz w:val="24"/>
          <w:szCs w:val="24"/>
          <w:lang w:val="en-GB"/>
        </w:rPr>
        <w:t xml:space="preserve">the quality of interactions between the </w:t>
      </w:r>
      <w:r>
        <w:rPr>
          <w:rFonts w:ascii="Times New Roman" w:hAnsi="Times New Roman" w:cs="Times New Roman"/>
          <w:sz w:val="24"/>
          <w:szCs w:val="24"/>
          <w:lang w:val="en-GB"/>
        </w:rPr>
        <w:t>involved</w:t>
      </w:r>
      <w:r w:rsidR="00352520">
        <w:rPr>
          <w:rFonts w:ascii="Times New Roman" w:hAnsi="Times New Roman" w:cs="Times New Roman"/>
          <w:sz w:val="24"/>
          <w:szCs w:val="24"/>
          <w:lang w:val="en-GB"/>
        </w:rPr>
        <w:t xml:space="preserve"> actors. </w:t>
      </w:r>
      <w:r w:rsidR="00F60393">
        <w:rPr>
          <w:rFonts w:ascii="Times New Roman" w:hAnsi="Times New Roman" w:cs="Times New Roman"/>
          <w:sz w:val="24"/>
          <w:szCs w:val="24"/>
          <w:lang w:val="en-GB"/>
        </w:rPr>
        <w:t xml:space="preserve">Third, </w:t>
      </w:r>
      <w:r w:rsidR="006F094B">
        <w:rPr>
          <w:rFonts w:ascii="Times New Roman" w:hAnsi="Times New Roman" w:cs="Times New Roman"/>
          <w:sz w:val="24"/>
          <w:szCs w:val="24"/>
          <w:lang w:val="en-GB"/>
        </w:rPr>
        <w:t>w</w:t>
      </w:r>
      <w:r w:rsidR="00E62119">
        <w:rPr>
          <w:rFonts w:ascii="Times New Roman" w:hAnsi="Times New Roman" w:cs="Times New Roman"/>
          <w:sz w:val="24"/>
          <w:szCs w:val="24"/>
          <w:lang w:val="en-GB"/>
        </w:rPr>
        <w:t xml:space="preserve">e look at the </w:t>
      </w:r>
      <w:r w:rsidR="0024734C">
        <w:rPr>
          <w:rFonts w:ascii="Times New Roman" w:hAnsi="Times New Roman" w:cs="Times New Roman"/>
          <w:sz w:val="24"/>
          <w:szCs w:val="24"/>
          <w:lang w:val="en-GB"/>
        </w:rPr>
        <w:t xml:space="preserve">intergovernmental </w:t>
      </w:r>
      <w:r w:rsidR="00E62119">
        <w:rPr>
          <w:rFonts w:ascii="Times New Roman" w:hAnsi="Times New Roman" w:cs="Times New Roman"/>
          <w:sz w:val="24"/>
          <w:szCs w:val="24"/>
          <w:lang w:val="en-GB"/>
        </w:rPr>
        <w:t>interaction</w:t>
      </w:r>
      <w:r>
        <w:rPr>
          <w:rFonts w:ascii="Times New Roman" w:hAnsi="Times New Roman" w:cs="Times New Roman"/>
          <w:sz w:val="24"/>
          <w:szCs w:val="24"/>
          <w:lang w:val="en-GB"/>
        </w:rPr>
        <w:t>s</w:t>
      </w:r>
      <w:r w:rsidR="00E62119">
        <w:rPr>
          <w:rFonts w:ascii="Times New Roman" w:hAnsi="Times New Roman" w:cs="Times New Roman"/>
          <w:sz w:val="24"/>
          <w:szCs w:val="24"/>
          <w:lang w:val="en-GB"/>
        </w:rPr>
        <w:t xml:space="preserve"> involved in </w:t>
      </w:r>
      <w:r w:rsidR="0024734C">
        <w:rPr>
          <w:rFonts w:ascii="Times New Roman" w:hAnsi="Times New Roman" w:cs="Times New Roman"/>
          <w:sz w:val="24"/>
          <w:szCs w:val="24"/>
          <w:lang w:val="en-GB"/>
        </w:rPr>
        <w:t>peer review processes</w:t>
      </w:r>
      <w:r w:rsidR="00B97817">
        <w:rPr>
          <w:rFonts w:ascii="Times New Roman" w:hAnsi="Times New Roman" w:cs="Times New Roman"/>
          <w:sz w:val="24"/>
          <w:szCs w:val="24"/>
          <w:lang w:val="en-GB"/>
        </w:rPr>
        <w:t xml:space="preserve"> under the mutual learning programme</w:t>
      </w:r>
      <w:r w:rsidR="0024734C">
        <w:rPr>
          <w:rFonts w:ascii="Times New Roman" w:hAnsi="Times New Roman" w:cs="Times New Roman"/>
          <w:sz w:val="24"/>
          <w:szCs w:val="24"/>
          <w:lang w:val="en-GB"/>
        </w:rPr>
        <w:t xml:space="preserve">. </w:t>
      </w:r>
    </w:p>
    <w:p w14:paraId="4525BBF9" w14:textId="77777777" w:rsidR="00A735AD" w:rsidRDefault="00A735AD" w:rsidP="00D15DE6">
      <w:pPr>
        <w:spacing w:after="0" w:line="480" w:lineRule="auto"/>
        <w:rPr>
          <w:rFonts w:ascii="Times New Roman" w:hAnsi="Times New Roman" w:cs="Times New Roman"/>
          <w:sz w:val="24"/>
          <w:szCs w:val="24"/>
          <w:lang w:val="en-GB"/>
        </w:rPr>
      </w:pPr>
    </w:p>
    <w:p w14:paraId="53A90943" w14:textId="77777777" w:rsidR="00E62119" w:rsidRPr="00E62119" w:rsidRDefault="00E62119" w:rsidP="00D15DE6">
      <w:pPr>
        <w:spacing w:after="0" w:line="480" w:lineRule="auto"/>
        <w:rPr>
          <w:rFonts w:ascii="Times New Roman" w:hAnsi="Times New Roman" w:cs="Times New Roman"/>
          <w:b/>
          <w:i/>
          <w:sz w:val="24"/>
          <w:szCs w:val="24"/>
          <w:lang w:val="en-GB"/>
        </w:rPr>
      </w:pPr>
      <w:r>
        <w:rPr>
          <w:rFonts w:ascii="Times New Roman" w:hAnsi="Times New Roman" w:cs="Times New Roman"/>
          <w:b/>
          <w:i/>
          <w:sz w:val="24"/>
          <w:szCs w:val="24"/>
          <w:lang w:val="en-GB"/>
        </w:rPr>
        <w:t>Treaties</w:t>
      </w:r>
      <w:r w:rsidR="00A33CB6">
        <w:rPr>
          <w:rFonts w:ascii="Times New Roman" w:hAnsi="Times New Roman" w:cs="Times New Roman"/>
          <w:b/>
          <w:i/>
          <w:sz w:val="24"/>
          <w:szCs w:val="24"/>
          <w:lang w:val="en-GB"/>
        </w:rPr>
        <w:t xml:space="preserve"> and intergovernmental processes</w:t>
      </w:r>
    </w:p>
    <w:p w14:paraId="16D525F6" w14:textId="6DB6E770" w:rsidR="006F094B" w:rsidRDefault="001B6E4B"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At the most general level, involvement of</w:t>
      </w:r>
      <w:r w:rsidR="00490F5E">
        <w:rPr>
          <w:rFonts w:ascii="Times New Roman" w:hAnsi="Times New Roman" w:cs="Times New Roman"/>
          <w:sz w:val="24"/>
          <w:szCs w:val="24"/>
          <w:lang w:val="en-GB"/>
        </w:rPr>
        <w:t xml:space="preserve"> member states</w:t>
      </w:r>
      <w:r>
        <w:rPr>
          <w:rFonts w:ascii="Times New Roman" w:hAnsi="Times New Roman" w:cs="Times New Roman"/>
          <w:sz w:val="24"/>
          <w:szCs w:val="24"/>
          <w:lang w:val="en-GB"/>
        </w:rPr>
        <w:t xml:space="preserve">, specific EU institutions and social partners in the processes surrounding EU employment policies </w:t>
      </w:r>
      <w:r w:rsidR="00151670">
        <w:rPr>
          <w:rFonts w:ascii="Times New Roman" w:hAnsi="Times New Roman" w:cs="Times New Roman"/>
          <w:sz w:val="24"/>
          <w:szCs w:val="24"/>
          <w:lang w:val="en-GB"/>
        </w:rPr>
        <w:t xml:space="preserve">is </w:t>
      </w:r>
      <w:r>
        <w:rPr>
          <w:rFonts w:ascii="Times New Roman" w:hAnsi="Times New Roman" w:cs="Times New Roman"/>
          <w:sz w:val="24"/>
          <w:szCs w:val="24"/>
          <w:lang w:val="en-GB"/>
        </w:rPr>
        <w:t>established in the Treaty on the Functioning of the European Union (TFEU)</w:t>
      </w:r>
      <w:r w:rsidR="00AE43B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art. 145-150. </w:t>
      </w:r>
      <w:r w:rsidR="00151670">
        <w:rPr>
          <w:rFonts w:ascii="Times New Roman" w:hAnsi="Times New Roman" w:cs="Times New Roman"/>
          <w:sz w:val="24"/>
          <w:szCs w:val="24"/>
          <w:lang w:val="en-GB"/>
        </w:rPr>
        <w:t>T</w:t>
      </w:r>
      <w:r>
        <w:rPr>
          <w:rFonts w:ascii="Times New Roman" w:hAnsi="Times New Roman" w:cs="Times New Roman"/>
          <w:sz w:val="24"/>
          <w:szCs w:val="24"/>
          <w:lang w:val="en-GB"/>
        </w:rPr>
        <w:t xml:space="preserve">hese articles </w:t>
      </w:r>
      <w:r w:rsidR="00151670">
        <w:rPr>
          <w:rFonts w:ascii="Times New Roman" w:hAnsi="Times New Roman" w:cs="Times New Roman"/>
          <w:sz w:val="24"/>
          <w:szCs w:val="24"/>
          <w:lang w:val="en-GB"/>
        </w:rPr>
        <w:t xml:space="preserve">stipulates </w:t>
      </w:r>
      <w:r w:rsidRPr="00F60393">
        <w:rPr>
          <w:rFonts w:ascii="Times New Roman" w:hAnsi="Times New Roman" w:cs="Times New Roman"/>
          <w:sz w:val="24"/>
          <w:szCs w:val="24"/>
          <w:lang w:val="en-GB"/>
        </w:rPr>
        <w:t>that</w:t>
      </w:r>
      <w:r>
        <w:rPr>
          <w:rFonts w:ascii="Times New Roman" w:hAnsi="Times New Roman" w:cs="Times New Roman"/>
          <w:sz w:val="24"/>
          <w:szCs w:val="24"/>
          <w:lang w:val="en-GB"/>
        </w:rPr>
        <w:t xml:space="preserve"> the EU </w:t>
      </w:r>
      <w:r w:rsidR="00151670">
        <w:rPr>
          <w:rFonts w:ascii="Times New Roman" w:hAnsi="Times New Roman" w:cs="Times New Roman"/>
          <w:i/>
          <w:sz w:val="24"/>
          <w:szCs w:val="24"/>
          <w:lang w:val="en-GB"/>
        </w:rPr>
        <w:t xml:space="preserve">must </w:t>
      </w:r>
      <w:r>
        <w:rPr>
          <w:rFonts w:ascii="Times New Roman" w:hAnsi="Times New Roman" w:cs="Times New Roman"/>
          <w:sz w:val="24"/>
          <w:szCs w:val="24"/>
          <w:lang w:val="en-GB"/>
        </w:rPr>
        <w:t>have an employment policy</w:t>
      </w:r>
      <w:r w:rsidR="00AE43BD">
        <w:rPr>
          <w:rFonts w:ascii="Times New Roman" w:hAnsi="Times New Roman" w:cs="Times New Roman"/>
          <w:sz w:val="24"/>
          <w:szCs w:val="24"/>
          <w:lang w:val="en-GB"/>
        </w:rPr>
        <w:t xml:space="preserve"> </w:t>
      </w:r>
      <w:r w:rsidR="00151670">
        <w:rPr>
          <w:rFonts w:ascii="Times New Roman" w:hAnsi="Times New Roman" w:cs="Times New Roman"/>
          <w:sz w:val="24"/>
          <w:szCs w:val="24"/>
          <w:lang w:val="en-GB"/>
        </w:rPr>
        <w:t xml:space="preserve">in relation to </w:t>
      </w:r>
      <w:r w:rsidR="00AE43BD">
        <w:rPr>
          <w:rFonts w:ascii="Times New Roman" w:hAnsi="Times New Roman" w:cs="Times New Roman"/>
          <w:sz w:val="24"/>
          <w:szCs w:val="24"/>
          <w:lang w:val="en-GB"/>
        </w:rPr>
        <w:t>which the</w:t>
      </w:r>
      <w:r w:rsidR="00490F5E">
        <w:rPr>
          <w:rFonts w:ascii="Times New Roman" w:hAnsi="Times New Roman" w:cs="Times New Roman"/>
          <w:sz w:val="24"/>
          <w:szCs w:val="24"/>
          <w:lang w:val="en-GB"/>
        </w:rPr>
        <w:t xml:space="preserve"> member states</w:t>
      </w:r>
      <w:r w:rsidR="00AE43BD">
        <w:rPr>
          <w:rFonts w:ascii="Times New Roman" w:hAnsi="Times New Roman" w:cs="Times New Roman"/>
          <w:sz w:val="24"/>
          <w:szCs w:val="24"/>
          <w:lang w:val="en-GB"/>
        </w:rPr>
        <w:t xml:space="preserve"> must develop a coordinated strategy, that the employment</w:t>
      </w:r>
      <w:r>
        <w:rPr>
          <w:rFonts w:ascii="Times New Roman" w:hAnsi="Times New Roman" w:cs="Times New Roman"/>
          <w:sz w:val="24"/>
          <w:szCs w:val="24"/>
          <w:lang w:val="en-GB"/>
        </w:rPr>
        <w:t xml:space="preserve"> p</w:t>
      </w:r>
      <w:r w:rsidR="00F60393">
        <w:rPr>
          <w:rFonts w:ascii="Times New Roman" w:hAnsi="Times New Roman" w:cs="Times New Roman"/>
          <w:sz w:val="24"/>
          <w:szCs w:val="24"/>
          <w:lang w:val="en-GB"/>
        </w:rPr>
        <w:t xml:space="preserve">olicy must be consistent </w:t>
      </w:r>
      <w:r>
        <w:rPr>
          <w:rFonts w:ascii="Times New Roman" w:hAnsi="Times New Roman" w:cs="Times New Roman"/>
          <w:sz w:val="24"/>
          <w:szCs w:val="24"/>
          <w:lang w:val="en-GB"/>
        </w:rPr>
        <w:t xml:space="preserve">with the broad guidelines of </w:t>
      </w:r>
      <w:r w:rsidR="00AE43BD">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economic policies, </w:t>
      </w:r>
      <w:r w:rsidR="00F60393">
        <w:rPr>
          <w:rFonts w:ascii="Times New Roman" w:hAnsi="Times New Roman" w:cs="Times New Roman"/>
          <w:sz w:val="24"/>
          <w:szCs w:val="24"/>
          <w:lang w:val="en-GB"/>
        </w:rPr>
        <w:t xml:space="preserve">and </w:t>
      </w:r>
      <w:r>
        <w:rPr>
          <w:rFonts w:ascii="Times New Roman" w:hAnsi="Times New Roman" w:cs="Times New Roman"/>
          <w:sz w:val="24"/>
          <w:szCs w:val="24"/>
          <w:lang w:val="en-GB"/>
        </w:rPr>
        <w:t xml:space="preserve">that the </w:t>
      </w:r>
      <w:r w:rsidR="00AE43BD">
        <w:rPr>
          <w:rFonts w:ascii="Times New Roman" w:hAnsi="Times New Roman" w:cs="Times New Roman"/>
          <w:sz w:val="24"/>
          <w:szCs w:val="24"/>
          <w:lang w:val="en-GB"/>
        </w:rPr>
        <w:t>sovereignty of the</w:t>
      </w:r>
      <w:r w:rsidR="00490F5E">
        <w:rPr>
          <w:rFonts w:ascii="Times New Roman" w:hAnsi="Times New Roman" w:cs="Times New Roman"/>
          <w:sz w:val="24"/>
          <w:szCs w:val="24"/>
          <w:lang w:val="en-GB"/>
        </w:rPr>
        <w:t xml:space="preserve"> member states</w:t>
      </w:r>
      <w:r w:rsidR="00AE43BD">
        <w:rPr>
          <w:rFonts w:ascii="Times New Roman" w:hAnsi="Times New Roman" w:cs="Times New Roman"/>
          <w:sz w:val="24"/>
          <w:szCs w:val="24"/>
          <w:lang w:val="en-GB"/>
        </w:rPr>
        <w:t xml:space="preserve"> must be respected</w:t>
      </w:r>
      <w:r w:rsidR="00063269">
        <w:rPr>
          <w:rFonts w:ascii="Times New Roman" w:hAnsi="Times New Roman" w:cs="Times New Roman"/>
          <w:sz w:val="24"/>
          <w:szCs w:val="24"/>
          <w:lang w:val="en-GB"/>
        </w:rPr>
        <w:t>. F</w:t>
      </w:r>
      <w:r w:rsidR="00AE43BD">
        <w:rPr>
          <w:rFonts w:ascii="Times New Roman" w:hAnsi="Times New Roman" w:cs="Times New Roman"/>
          <w:sz w:val="24"/>
          <w:szCs w:val="24"/>
          <w:lang w:val="en-GB"/>
        </w:rPr>
        <w:t>inally a number of procedu</w:t>
      </w:r>
      <w:r w:rsidR="00F60393">
        <w:rPr>
          <w:rFonts w:ascii="Times New Roman" w:hAnsi="Times New Roman" w:cs="Times New Roman"/>
          <w:sz w:val="24"/>
          <w:szCs w:val="24"/>
          <w:lang w:val="en-GB"/>
        </w:rPr>
        <w:t>r</w:t>
      </w:r>
      <w:r w:rsidR="00AE43BD">
        <w:rPr>
          <w:rFonts w:ascii="Times New Roman" w:hAnsi="Times New Roman" w:cs="Times New Roman"/>
          <w:sz w:val="24"/>
          <w:szCs w:val="24"/>
          <w:lang w:val="en-GB"/>
        </w:rPr>
        <w:t>al tenets are specified</w:t>
      </w:r>
      <w:r w:rsidR="00063269">
        <w:rPr>
          <w:rFonts w:ascii="Times New Roman" w:hAnsi="Times New Roman" w:cs="Times New Roman"/>
          <w:sz w:val="24"/>
          <w:szCs w:val="24"/>
          <w:lang w:val="en-GB"/>
        </w:rPr>
        <w:t xml:space="preserve"> which are of particular interest for assessing the scope of interaction between various actors. </w:t>
      </w:r>
      <w:r w:rsidR="00790D0F">
        <w:rPr>
          <w:rFonts w:ascii="Times New Roman" w:hAnsi="Times New Roman" w:cs="Times New Roman"/>
          <w:sz w:val="24"/>
          <w:szCs w:val="24"/>
          <w:lang w:val="en-GB"/>
        </w:rPr>
        <w:t>T</w:t>
      </w:r>
      <w:r w:rsidR="00063269">
        <w:rPr>
          <w:rFonts w:ascii="Times New Roman" w:hAnsi="Times New Roman" w:cs="Times New Roman"/>
          <w:sz w:val="24"/>
          <w:szCs w:val="24"/>
          <w:lang w:val="en-GB"/>
        </w:rPr>
        <w:t xml:space="preserve">he Council and the Commission </w:t>
      </w:r>
      <w:r w:rsidR="00F60393">
        <w:rPr>
          <w:rFonts w:ascii="Times New Roman" w:hAnsi="Times New Roman" w:cs="Times New Roman"/>
          <w:sz w:val="24"/>
          <w:szCs w:val="24"/>
          <w:lang w:val="en-GB"/>
        </w:rPr>
        <w:t xml:space="preserve">must </w:t>
      </w:r>
      <w:r w:rsidR="00063269">
        <w:rPr>
          <w:rFonts w:ascii="Times New Roman" w:hAnsi="Times New Roman" w:cs="Times New Roman"/>
          <w:sz w:val="24"/>
          <w:szCs w:val="24"/>
          <w:lang w:val="en-GB"/>
        </w:rPr>
        <w:t xml:space="preserve">annually </w:t>
      </w:r>
      <w:r w:rsidR="00FA28A1">
        <w:rPr>
          <w:rFonts w:ascii="Times New Roman" w:hAnsi="Times New Roman" w:cs="Times New Roman"/>
          <w:sz w:val="24"/>
          <w:szCs w:val="24"/>
          <w:lang w:val="en-GB"/>
        </w:rPr>
        <w:t>produce</w:t>
      </w:r>
      <w:r w:rsidR="00063269">
        <w:rPr>
          <w:rFonts w:ascii="Times New Roman" w:hAnsi="Times New Roman" w:cs="Times New Roman"/>
          <w:sz w:val="24"/>
          <w:szCs w:val="24"/>
          <w:lang w:val="en-GB"/>
        </w:rPr>
        <w:t xml:space="preserve"> a joint report on the employment situation in the Union upon which the European Council </w:t>
      </w:r>
      <w:r w:rsidR="00F60393">
        <w:rPr>
          <w:rFonts w:ascii="Times New Roman" w:hAnsi="Times New Roman" w:cs="Times New Roman"/>
          <w:sz w:val="24"/>
          <w:szCs w:val="24"/>
          <w:lang w:val="en-GB"/>
        </w:rPr>
        <w:t>(i.e. the ministers of employment) is to i</w:t>
      </w:r>
      <w:r w:rsidR="00063269">
        <w:rPr>
          <w:rFonts w:ascii="Times New Roman" w:hAnsi="Times New Roman" w:cs="Times New Roman"/>
          <w:sz w:val="24"/>
          <w:szCs w:val="24"/>
          <w:lang w:val="en-GB"/>
        </w:rPr>
        <w:t>ssue conclusions.</w:t>
      </w:r>
      <w:r w:rsidR="00790D0F">
        <w:rPr>
          <w:rFonts w:ascii="Times New Roman" w:hAnsi="Times New Roman" w:cs="Times New Roman"/>
          <w:sz w:val="24"/>
          <w:szCs w:val="24"/>
          <w:lang w:val="en-GB"/>
        </w:rPr>
        <w:t xml:space="preserve"> Based on these conclusions, the Council draw</w:t>
      </w:r>
      <w:r w:rsidR="002D05F7">
        <w:rPr>
          <w:rFonts w:ascii="Times New Roman" w:hAnsi="Times New Roman" w:cs="Times New Roman"/>
          <w:sz w:val="24"/>
          <w:szCs w:val="24"/>
          <w:lang w:val="en-GB"/>
        </w:rPr>
        <w:t>s</w:t>
      </w:r>
      <w:r w:rsidR="00790D0F">
        <w:rPr>
          <w:rFonts w:ascii="Times New Roman" w:hAnsi="Times New Roman" w:cs="Times New Roman"/>
          <w:sz w:val="24"/>
          <w:szCs w:val="24"/>
          <w:lang w:val="en-GB"/>
        </w:rPr>
        <w:t xml:space="preserve"> up employment guidelines – the most substantial manifestations of the European Employment Strategy – </w:t>
      </w:r>
      <w:r w:rsidR="002D05F7">
        <w:rPr>
          <w:rFonts w:ascii="Times New Roman" w:hAnsi="Times New Roman" w:cs="Times New Roman"/>
          <w:sz w:val="24"/>
          <w:szCs w:val="24"/>
          <w:lang w:val="en-GB"/>
        </w:rPr>
        <w:t xml:space="preserve">and </w:t>
      </w:r>
      <w:r w:rsidR="00790D0F">
        <w:rPr>
          <w:rFonts w:ascii="Times New Roman" w:hAnsi="Times New Roman" w:cs="Times New Roman"/>
          <w:sz w:val="24"/>
          <w:szCs w:val="24"/>
          <w:lang w:val="en-GB"/>
        </w:rPr>
        <w:t>the</w:t>
      </w:r>
      <w:r w:rsidR="00490F5E">
        <w:rPr>
          <w:rFonts w:ascii="Times New Roman" w:hAnsi="Times New Roman" w:cs="Times New Roman"/>
          <w:sz w:val="24"/>
          <w:szCs w:val="24"/>
          <w:lang w:val="en-GB"/>
        </w:rPr>
        <w:t xml:space="preserve"> member states</w:t>
      </w:r>
      <w:r w:rsidR="00790D0F">
        <w:rPr>
          <w:rFonts w:ascii="Times New Roman" w:hAnsi="Times New Roman" w:cs="Times New Roman"/>
          <w:sz w:val="24"/>
          <w:szCs w:val="24"/>
          <w:lang w:val="en-GB"/>
        </w:rPr>
        <w:t xml:space="preserve"> commit to </w:t>
      </w:r>
      <w:r w:rsidR="002D05F7">
        <w:rPr>
          <w:rFonts w:ascii="Times New Roman" w:hAnsi="Times New Roman" w:cs="Times New Roman"/>
          <w:sz w:val="24"/>
          <w:szCs w:val="24"/>
          <w:lang w:val="en-GB"/>
        </w:rPr>
        <w:t xml:space="preserve">pursuing these guidelines </w:t>
      </w:r>
      <w:r w:rsidR="00790D0F">
        <w:rPr>
          <w:rFonts w:ascii="Times New Roman" w:hAnsi="Times New Roman" w:cs="Times New Roman"/>
          <w:sz w:val="24"/>
          <w:szCs w:val="24"/>
          <w:lang w:val="en-GB"/>
        </w:rPr>
        <w:t>in their national policies. Formally, the Commission can do little to influence the guidelines without the consent of the Council</w:t>
      </w:r>
      <w:r w:rsidR="00151670">
        <w:rPr>
          <w:rFonts w:ascii="Times New Roman" w:hAnsi="Times New Roman" w:cs="Times New Roman"/>
          <w:sz w:val="24"/>
          <w:szCs w:val="24"/>
          <w:lang w:val="en-GB"/>
        </w:rPr>
        <w:t>, but</w:t>
      </w:r>
      <w:r w:rsidR="001A1988" w:rsidRPr="0037301B">
        <w:rPr>
          <w:rFonts w:ascii="Times New Roman" w:hAnsi="Times New Roman" w:cs="Times New Roman"/>
          <w:sz w:val="24"/>
          <w:szCs w:val="24"/>
          <w:lang w:val="en-GB"/>
        </w:rPr>
        <w:t xml:space="preserve"> in practice the Commission </w:t>
      </w:r>
      <w:r w:rsidR="001A1988" w:rsidRPr="0037301B">
        <w:rPr>
          <w:rFonts w:ascii="Times New Roman" w:hAnsi="Times New Roman" w:cs="Times New Roman"/>
          <w:sz w:val="24"/>
          <w:szCs w:val="24"/>
          <w:lang w:val="en-GB"/>
        </w:rPr>
        <w:lastRenderedPageBreak/>
        <w:t xml:space="preserve">seems to </w:t>
      </w:r>
      <w:r w:rsidR="00151670">
        <w:rPr>
          <w:rFonts w:ascii="Times New Roman" w:hAnsi="Times New Roman" w:cs="Times New Roman"/>
          <w:sz w:val="24"/>
          <w:szCs w:val="24"/>
          <w:lang w:val="en-GB"/>
        </w:rPr>
        <w:t xml:space="preserve">play </w:t>
      </w:r>
      <w:r w:rsidR="00790D0F" w:rsidRPr="0037301B">
        <w:rPr>
          <w:rFonts w:ascii="Times New Roman" w:hAnsi="Times New Roman" w:cs="Times New Roman"/>
          <w:sz w:val="24"/>
          <w:szCs w:val="24"/>
          <w:lang w:val="en-GB"/>
        </w:rPr>
        <w:t xml:space="preserve">a </w:t>
      </w:r>
      <w:r w:rsidR="001A1988" w:rsidRPr="0037301B">
        <w:rPr>
          <w:rFonts w:ascii="Times New Roman" w:hAnsi="Times New Roman" w:cs="Times New Roman"/>
          <w:sz w:val="24"/>
          <w:szCs w:val="24"/>
          <w:lang w:val="en-GB"/>
        </w:rPr>
        <w:t>substantial role in the sense that it sets the agenda by proposing joint guidelines, provides expert knowledge justifying which guidelines are reasonable and which are not, and structure</w:t>
      </w:r>
      <w:r w:rsidR="00790D0F" w:rsidRPr="0037301B">
        <w:rPr>
          <w:rFonts w:ascii="Times New Roman" w:hAnsi="Times New Roman" w:cs="Times New Roman"/>
          <w:sz w:val="24"/>
          <w:szCs w:val="24"/>
          <w:lang w:val="en-GB"/>
        </w:rPr>
        <w:t>s</w:t>
      </w:r>
      <w:r w:rsidR="001A1988" w:rsidRPr="0037301B">
        <w:rPr>
          <w:rFonts w:ascii="Times New Roman" w:hAnsi="Times New Roman" w:cs="Times New Roman"/>
          <w:sz w:val="24"/>
          <w:szCs w:val="24"/>
          <w:lang w:val="en-GB"/>
        </w:rPr>
        <w:t xml:space="preserve"> negotiations between the different member state positions</w:t>
      </w:r>
      <w:r w:rsidR="00967ACA">
        <w:rPr>
          <w:rFonts w:ascii="Times New Roman" w:hAnsi="Times New Roman" w:cs="Times New Roman"/>
          <w:sz w:val="24"/>
          <w:szCs w:val="24"/>
          <w:lang w:val="en-GB"/>
        </w:rPr>
        <w:t xml:space="preserve"> (Borr</w:t>
      </w:r>
      <w:r w:rsidR="00670874">
        <w:rPr>
          <w:rFonts w:ascii="Times New Roman" w:hAnsi="Times New Roman" w:cs="Times New Roman"/>
          <w:sz w:val="24"/>
          <w:szCs w:val="24"/>
          <w:lang w:val="en-GB"/>
        </w:rPr>
        <w:t>á</w:t>
      </w:r>
      <w:r w:rsidR="00967ACA">
        <w:rPr>
          <w:rFonts w:ascii="Times New Roman" w:hAnsi="Times New Roman" w:cs="Times New Roman"/>
          <w:sz w:val="24"/>
          <w:szCs w:val="24"/>
          <w:lang w:val="en-GB"/>
        </w:rPr>
        <w:t>s and Lynggaard 2011)</w:t>
      </w:r>
      <w:r w:rsidR="001A1988" w:rsidRPr="0037301B">
        <w:rPr>
          <w:rFonts w:ascii="Times New Roman" w:hAnsi="Times New Roman" w:cs="Times New Roman"/>
          <w:sz w:val="24"/>
          <w:szCs w:val="24"/>
          <w:lang w:val="en-GB"/>
        </w:rPr>
        <w:t xml:space="preserve">. </w:t>
      </w:r>
      <w:r w:rsidR="00790D0F" w:rsidRPr="0037301B">
        <w:rPr>
          <w:rFonts w:ascii="Times New Roman" w:hAnsi="Times New Roman" w:cs="Times New Roman"/>
          <w:sz w:val="24"/>
          <w:szCs w:val="24"/>
          <w:lang w:val="en-GB"/>
        </w:rPr>
        <w:t xml:space="preserve">More generally, </w:t>
      </w:r>
      <w:r w:rsidR="001A1988" w:rsidRPr="0037301B">
        <w:rPr>
          <w:rFonts w:ascii="Times New Roman" w:hAnsi="Times New Roman" w:cs="Times New Roman"/>
          <w:sz w:val="24"/>
          <w:szCs w:val="24"/>
          <w:lang w:val="en-GB"/>
        </w:rPr>
        <w:t xml:space="preserve">the Commission </w:t>
      </w:r>
      <w:r w:rsidR="00790D0F" w:rsidRPr="0037301B">
        <w:rPr>
          <w:rFonts w:ascii="Times New Roman" w:hAnsi="Times New Roman" w:cs="Times New Roman"/>
          <w:sz w:val="24"/>
          <w:szCs w:val="24"/>
          <w:lang w:val="en-GB"/>
        </w:rPr>
        <w:t>is important for promoting intense member state interactions around</w:t>
      </w:r>
      <w:r w:rsidR="001A1988" w:rsidRPr="0037301B">
        <w:rPr>
          <w:rFonts w:ascii="Times New Roman" w:hAnsi="Times New Roman" w:cs="Times New Roman"/>
          <w:sz w:val="24"/>
          <w:szCs w:val="24"/>
          <w:lang w:val="en-GB"/>
        </w:rPr>
        <w:t xml:space="preserve"> the guidelines </w:t>
      </w:r>
      <w:r w:rsidR="00790D0F" w:rsidRPr="0037301B">
        <w:rPr>
          <w:rFonts w:ascii="Times New Roman" w:hAnsi="Times New Roman" w:cs="Times New Roman"/>
          <w:sz w:val="24"/>
          <w:szCs w:val="24"/>
          <w:lang w:val="en-GB"/>
        </w:rPr>
        <w:t xml:space="preserve">by providing a narrative couched in </w:t>
      </w:r>
      <w:r w:rsidR="001A1988" w:rsidRPr="0037301B">
        <w:rPr>
          <w:rFonts w:ascii="Times New Roman" w:hAnsi="Times New Roman" w:cs="Times New Roman"/>
          <w:sz w:val="24"/>
          <w:szCs w:val="24"/>
          <w:lang w:val="en-GB"/>
        </w:rPr>
        <w:t xml:space="preserve">terms </w:t>
      </w:r>
      <w:r w:rsidR="00790D0F" w:rsidRPr="0037301B">
        <w:rPr>
          <w:rFonts w:ascii="Times New Roman" w:hAnsi="Times New Roman" w:cs="Times New Roman"/>
          <w:sz w:val="24"/>
          <w:szCs w:val="24"/>
          <w:lang w:val="en-GB"/>
        </w:rPr>
        <w:t xml:space="preserve">not </w:t>
      </w:r>
      <w:r w:rsidR="001A1988" w:rsidRPr="0037301B">
        <w:rPr>
          <w:rFonts w:ascii="Times New Roman" w:hAnsi="Times New Roman" w:cs="Times New Roman"/>
          <w:sz w:val="24"/>
          <w:szCs w:val="24"/>
          <w:lang w:val="en-GB"/>
        </w:rPr>
        <w:t>of national self-interest</w:t>
      </w:r>
      <w:r w:rsidR="00CF781D">
        <w:rPr>
          <w:rFonts w:ascii="Times New Roman" w:hAnsi="Times New Roman" w:cs="Times New Roman"/>
          <w:sz w:val="24"/>
          <w:szCs w:val="24"/>
          <w:lang w:val="en-GB"/>
        </w:rPr>
        <w:t>s</w:t>
      </w:r>
      <w:r w:rsidR="001A1988" w:rsidRPr="0037301B">
        <w:rPr>
          <w:rFonts w:ascii="Times New Roman" w:hAnsi="Times New Roman" w:cs="Times New Roman"/>
          <w:sz w:val="24"/>
          <w:szCs w:val="24"/>
          <w:lang w:val="en-GB"/>
        </w:rPr>
        <w:t xml:space="preserve">, but </w:t>
      </w:r>
      <w:r w:rsidR="00790D0F" w:rsidRPr="0037301B">
        <w:rPr>
          <w:rFonts w:ascii="Times New Roman" w:hAnsi="Times New Roman" w:cs="Times New Roman"/>
          <w:sz w:val="24"/>
          <w:szCs w:val="24"/>
          <w:lang w:val="en-GB"/>
        </w:rPr>
        <w:t>o</w:t>
      </w:r>
      <w:r w:rsidR="001A1988" w:rsidRPr="0037301B">
        <w:rPr>
          <w:rFonts w:ascii="Times New Roman" w:hAnsi="Times New Roman" w:cs="Times New Roman"/>
          <w:sz w:val="24"/>
          <w:szCs w:val="24"/>
          <w:lang w:val="en-GB"/>
        </w:rPr>
        <w:t xml:space="preserve">f a </w:t>
      </w:r>
      <w:r w:rsidR="00790D0F" w:rsidRPr="0037301B">
        <w:rPr>
          <w:rFonts w:ascii="Times New Roman" w:hAnsi="Times New Roman" w:cs="Times New Roman"/>
          <w:sz w:val="24"/>
          <w:szCs w:val="24"/>
          <w:lang w:val="en-GB"/>
        </w:rPr>
        <w:t xml:space="preserve">joint European destiny and </w:t>
      </w:r>
      <w:r w:rsidR="00CF781D">
        <w:rPr>
          <w:rFonts w:ascii="Times New Roman" w:hAnsi="Times New Roman" w:cs="Times New Roman"/>
          <w:sz w:val="24"/>
          <w:szCs w:val="24"/>
          <w:lang w:val="en-GB"/>
        </w:rPr>
        <w:t xml:space="preserve">a joint EU </w:t>
      </w:r>
      <w:r w:rsidR="00790D0F" w:rsidRPr="0037301B">
        <w:rPr>
          <w:rFonts w:ascii="Times New Roman" w:hAnsi="Times New Roman" w:cs="Times New Roman"/>
          <w:sz w:val="24"/>
          <w:szCs w:val="24"/>
          <w:lang w:val="en-GB"/>
        </w:rPr>
        <w:t>vision</w:t>
      </w:r>
      <w:r w:rsidR="001A1988" w:rsidRPr="0037301B">
        <w:rPr>
          <w:rFonts w:ascii="Times New Roman" w:hAnsi="Times New Roman" w:cs="Times New Roman"/>
          <w:sz w:val="24"/>
          <w:szCs w:val="24"/>
          <w:lang w:val="en-GB"/>
        </w:rPr>
        <w:t xml:space="preserve"> on how to enh</w:t>
      </w:r>
      <w:r w:rsidR="00790D0F" w:rsidRPr="0037301B">
        <w:rPr>
          <w:rFonts w:ascii="Times New Roman" w:hAnsi="Times New Roman" w:cs="Times New Roman"/>
          <w:sz w:val="24"/>
          <w:szCs w:val="24"/>
          <w:lang w:val="en-GB"/>
        </w:rPr>
        <w:t>ance</w:t>
      </w:r>
      <w:r w:rsidR="001A1988" w:rsidRPr="0037301B">
        <w:rPr>
          <w:rFonts w:ascii="Times New Roman" w:hAnsi="Times New Roman" w:cs="Times New Roman"/>
          <w:sz w:val="24"/>
          <w:szCs w:val="24"/>
          <w:lang w:val="en-GB"/>
        </w:rPr>
        <w:t xml:space="preserve"> job creation </w:t>
      </w:r>
      <w:r w:rsidR="00151670" w:rsidRPr="0037301B">
        <w:rPr>
          <w:rFonts w:ascii="Times New Roman" w:hAnsi="Times New Roman" w:cs="Times New Roman"/>
          <w:sz w:val="24"/>
          <w:szCs w:val="24"/>
          <w:lang w:val="en-GB"/>
        </w:rPr>
        <w:t xml:space="preserve">most effectively </w:t>
      </w:r>
      <w:r w:rsidR="00790D0F" w:rsidRPr="0037301B">
        <w:rPr>
          <w:rFonts w:ascii="Times New Roman" w:hAnsi="Times New Roman" w:cs="Times New Roman"/>
          <w:sz w:val="24"/>
          <w:szCs w:val="24"/>
          <w:lang w:val="en-GB"/>
        </w:rPr>
        <w:t>in</w:t>
      </w:r>
      <w:r w:rsidR="001A1988" w:rsidRPr="0037301B">
        <w:rPr>
          <w:rFonts w:ascii="Times New Roman" w:hAnsi="Times New Roman" w:cs="Times New Roman"/>
          <w:sz w:val="24"/>
          <w:szCs w:val="24"/>
          <w:lang w:val="en-GB"/>
        </w:rPr>
        <w:t xml:space="preserve"> the EU at large</w:t>
      </w:r>
      <w:r w:rsidR="00790D0F" w:rsidRPr="0037301B">
        <w:rPr>
          <w:rFonts w:ascii="Times New Roman" w:hAnsi="Times New Roman" w:cs="Times New Roman"/>
          <w:sz w:val="24"/>
          <w:szCs w:val="24"/>
          <w:lang w:val="en-GB"/>
        </w:rPr>
        <w:t>.</w:t>
      </w:r>
      <w:r w:rsidR="001A1988" w:rsidRPr="0037301B">
        <w:rPr>
          <w:rFonts w:ascii="Times New Roman" w:hAnsi="Times New Roman" w:cs="Times New Roman"/>
          <w:sz w:val="24"/>
          <w:szCs w:val="24"/>
          <w:lang w:val="en-GB"/>
        </w:rPr>
        <w:t xml:space="preserve"> </w:t>
      </w:r>
      <w:r w:rsidR="00506AEF">
        <w:rPr>
          <w:rFonts w:ascii="Times New Roman" w:hAnsi="Times New Roman" w:cs="Times New Roman"/>
          <w:sz w:val="24"/>
          <w:szCs w:val="24"/>
          <w:lang w:val="en-GB"/>
        </w:rPr>
        <w:t xml:space="preserve">While policy documents </w:t>
      </w:r>
      <w:r w:rsidR="00151670">
        <w:rPr>
          <w:rFonts w:ascii="Times New Roman" w:hAnsi="Times New Roman" w:cs="Times New Roman"/>
          <w:sz w:val="24"/>
          <w:szCs w:val="24"/>
          <w:lang w:val="en-GB"/>
        </w:rPr>
        <w:t xml:space="preserve">as well as </w:t>
      </w:r>
      <w:r w:rsidR="00506AEF">
        <w:rPr>
          <w:rFonts w:ascii="Times New Roman" w:hAnsi="Times New Roman" w:cs="Times New Roman"/>
          <w:sz w:val="24"/>
          <w:szCs w:val="24"/>
          <w:lang w:val="en-GB"/>
        </w:rPr>
        <w:t xml:space="preserve">our interviews with </w:t>
      </w:r>
      <w:r w:rsidR="00246A22">
        <w:rPr>
          <w:rFonts w:ascii="Times New Roman" w:hAnsi="Times New Roman" w:cs="Times New Roman"/>
          <w:sz w:val="24"/>
          <w:szCs w:val="24"/>
          <w:lang w:val="en-GB"/>
        </w:rPr>
        <w:t>top civil servants from the departments of employment</w:t>
      </w:r>
      <w:r w:rsidR="00506AEF">
        <w:rPr>
          <w:rFonts w:ascii="Times New Roman" w:hAnsi="Times New Roman" w:cs="Times New Roman"/>
          <w:sz w:val="24"/>
          <w:szCs w:val="24"/>
          <w:lang w:val="en-GB"/>
        </w:rPr>
        <w:t xml:space="preserve"> in Denmark, England and France suggest a certain convergence of the understanding of the problem of </w:t>
      </w:r>
      <w:r w:rsidR="00883E18">
        <w:rPr>
          <w:rFonts w:ascii="Times New Roman" w:hAnsi="Times New Roman" w:cs="Times New Roman"/>
          <w:sz w:val="24"/>
          <w:szCs w:val="24"/>
          <w:lang w:val="en-GB"/>
        </w:rPr>
        <w:t>(un)</w:t>
      </w:r>
      <w:r w:rsidR="00506AEF">
        <w:rPr>
          <w:rFonts w:ascii="Times New Roman" w:hAnsi="Times New Roman" w:cs="Times New Roman"/>
          <w:sz w:val="24"/>
          <w:szCs w:val="24"/>
          <w:lang w:val="en-GB"/>
        </w:rPr>
        <w:t>employment and how it should be addressed, important differences remain between the</w:t>
      </w:r>
      <w:r w:rsidR="00490F5E">
        <w:rPr>
          <w:rFonts w:ascii="Times New Roman" w:hAnsi="Times New Roman" w:cs="Times New Roman"/>
          <w:sz w:val="24"/>
          <w:szCs w:val="24"/>
          <w:lang w:val="en-GB"/>
        </w:rPr>
        <w:t xml:space="preserve"> member states</w:t>
      </w:r>
      <w:r w:rsidR="00506AEF">
        <w:rPr>
          <w:rFonts w:ascii="Times New Roman" w:hAnsi="Times New Roman" w:cs="Times New Roman"/>
          <w:sz w:val="24"/>
          <w:szCs w:val="24"/>
          <w:lang w:val="en-GB"/>
        </w:rPr>
        <w:t xml:space="preserve">’ actual policy approaches. </w:t>
      </w:r>
      <w:r w:rsidR="00246A22">
        <w:rPr>
          <w:rFonts w:ascii="Times New Roman" w:hAnsi="Times New Roman" w:cs="Times New Roman"/>
          <w:sz w:val="24"/>
          <w:szCs w:val="24"/>
          <w:lang w:val="en-GB"/>
        </w:rPr>
        <w:t>By exercising hands-on metagovernance, t</w:t>
      </w:r>
      <w:r w:rsidR="001A1988" w:rsidRPr="0037301B">
        <w:rPr>
          <w:rFonts w:ascii="Times New Roman" w:hAnsi="Times New Roman" w:cs="Times New Roman"/>
          <w:sz w:val="24"/>
          <w:szCs w:val="24"/>
          <w:lang w:val="en-GB"/>
        </w:rPr>
        <w:t xml:space="preserve">he Commission </w:t>
      </w:r>
      <w:r w:rsidR="00506AEF">
        <w:rPr>
          <w:rFonts w:ascii="Times New Roman" w:hAnsi="Times New Roman" w:cs="Times New Roman"/>
          <w:sz w:val="24"/>
          <w:szCs w:val="24"/>
          <w:lang w:val="en-GB"/>
        </w:rPr>
        <w:t xml:space="preserve">is trying </w:t>
      </w:r>
      <w:r w:rsidR="001A1988" w:rsidRPr="0037301B">
        <w:rPr>
          <w:rFonts w:ascii="Times New Roman" w:hAnsi="Times New Roman" w:cs="Times New Roman"/>
          <w:sz w:val="24"/>
          <w:szCs w:val="24"/>
          <w:lang w:val="en-GB"/>
        </w:rPr>
        <w:t xml:space="preserve">to </w:t>
      </w:r>
      <w:r w:rsidR="00506AEF">
        <w:rPr>
          <w:rFonts w:ascii="Times New Roman" w:hAnsi="Times New Roman" w:cs="Times New Roman"/>
          <w:sz w:val="24"/>
          <w:szCs w:val="24"/>
          <w:lang w:val="en-GB"/>
        </w:rPr>
        <w:t xml:space="preserve">tackle these differences and further a shared </w:t>
      </w:r>
      <w:r w:rsidR="00246A22">
        <w:rPr>
          <w:rFonts w:ascii="Times New Roman" w:hAnsi="Times New Roman" w:cs="Times New Roman"/>
          <w:sz w:val="24"/>
          <w:szCs w:val="24"/>
          <w:lang w:val="en-GB"/>
        </w:rPr>
        <w:t>understanding through</w:t>
      </w:r>
      <w:r w:rsidR="00506AEF">
        <w:rPr>
          <w:rFonts w:ascii="Times New Roman" w:hAnsi="Times New Roman" w:cs="Times New Roman"/>
          <w:sz w:val="24"/>
          <w:szCs w:val="24"/>
          <w:lang w:val="en-GB"/>
        </w:rPr>
        <w:t xml:space="preserve"> interactions </w:t>
      </w:r>
      <w:r w:rsidR="00790D0F" w:rsidRPr="0037301B">
        <w:rPr>
          <w:rFonts w:ascii="Times New Roman" w:hAnsi="Times New Roman" w:cs="Times New Roman"/>
          <w:sz w:val="24"/>
          <w:szCs w:val="24"/>
          <w:lang w:val="en-GB"/>
        </w:rPr>
        <w:t>approximating</w:t>
      </w:r>
      <w:r w:rsidR="001A1988" w:rsidRPr="0037301B">
        <w:rPr>
          <w:rFonts w:ascii="Times New Roman" w:hAnsi="Times New Roman" w:cs="Times New Roman"/>
          <w:sz w:val="24"/>
          <w:szCs w:val="24"/>
          <w:lang w:val="en-GB"/>
        </w:rPr>
        <w:t xml:space="preserve"> actual collaboration.</w:t>
      </w:r>
      <w:r w:rsidR="001A1988">
        <w:rPr>
          <w:rFonts w:ascii="Times New Roman" w:hAnsi="Times New Roman" w:cs="Times New Roman"/>
          <w:sz w:val="24"/>
          <w:szCs w:val="24"/>
          <w:lang w:val="en-GB"/>
        </w:rPr>
        <w:t xml:space="preserve"> </w:t>
      </w:r>
    </w:p>
    <w:p w14:paraId="0A1E00F3" w14:textId="77777777" w:rsidR="006F094B" w:rsidRDefault="006F094B" w:rsidP="00D15DE6">
      <w:pPr>
        <w:spacing w:after="0" w:line="480" w:lineRule="auto"/>
        <w:rPr>
          <w:rFonts w:ascii="Times New Roman" w:hAnsi="Times New Roman" w:cs="Times New Roman"/>
          <w:sz w:val="24"/>
          <w:szCs w:val="24"/>
          <w:lang w:val="en-GB"/>
        </w:rPr>
      </w:pPr>
    </w:p>
    <w:p w14:paraId="3C170EB1" w14:textId="4ADAE3DD" w:rsidR="00623CFA" w:rsidRDefault="00A33CB6"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Outside the intergovernmental negotiations in</w:t>
      </w:r>
      <w:r w:rsidR="00883E18">
        <w:rPr>
          <w:rFonts w:ascii="Times New Roman" w:hAnsi="Times New Roman" w:cs="Times New Roman"/>
          <w:sz w:val="24"/>
          <w:szCs w:val="24"/>
          <w:lang w:val="en-GB"/>
        </w:rPr>
        <w:t xml:space="preserve"> the Council, a set of more low-</w:t>
      </w:r>
      <w:r>
        <w:rPr>
          <w:rFonts w:ascii="Times New Roman" w:hAnsi="Times New Roman" w:cs="Times New Roman"/>
          <w:sz w:val="24"/>
          <w:szCs w:val="24"/>
          <w:lang w:val="en-GB"/>
        </w:rPr>
        <w:t>key but still essential processes are taking</w:t>
      </w:r>
      <w:r w:rsidR="009E4E4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place in </w:t>
      </w:r>
      <w:r w:rsidR="004C3453">
        <w:rPr>
          <w:rFonts w:ascii="Times New Roman" w:hAnsi="Times New Roman" w:cs="Times New Roman"/>
          <w:sz w:val="24"/>
          <w:szCs w:val="24"/>
          <w:lang w:val="en-GB"/>
        </w:rPr>
        <w:t>EMCO</w:t>
      </w:r>
      <w:r w:rsidR="00D60FAF">
        <w:rPr>
          <w:rFonts w:ascii="Times New Roman" w:hAnsi="Times New Roman" w:cs="Times New Roman"/>
          <w:sz w:val="24"/>
          <w:szCs w:val="24"/>
          <w:lang w:val="en-GB"/>
        </w:rPr>
        <w:t xml:space="preserve">. </w:t>
      </w:r>
      <w:r w:rsidR="00BF1E10">
        <w:rPr>
          <w:rFonts w:ascii="Times New Roman" w:hAnsi="Times New Roman" w:cs="Times New Roman"/>
          <w:sz w:val="24"/>
          <w:szCs w:val="24"/>
          <w:lang w:val="en-GB"/>
        </w:rPr>
        <w:t xml:space="preserve">The </w:t>
      </w:r>
      <w:r w:rsidR="00D60FAF">
        <w:rPr>
          <w:rFonts w:ascii="Times New Roman" w:hAnsi="Times New Roman" w:cs="Times New Roman"/>
          <w:sz w:val="24"/>
          <w:szCs w:val="24"/>
          <w:lang w:val="en-GB"/>
        </w:rPr>
        <w:t>EMCO, legitimised in the TFEU (art. 15</w:t>
      </w:r>
      <w:r w:rsidR="00917975">
        <w:rPr>
          <w:rFonts w:ascii="Times New Roman" w:hAnsi="Times New Roman" w:cs="Times New Roman"/>
          <w:sz w:val="24"/>
          <w:szCs w:val="24"/>
          <w:lang w:val="en-GB"/>
        </w:rPr>
        <w:t>0</w:t>
      </w:r>
      <w:r w:rsidR="00D60FAF">
        <w:rPr>
          <w:rFonts w:ascii="Times New Roman" w:hAnsi="Times New Roman" w:cs="Times New Roman"/>
          <w:sz w:val="24"/>
          <w:szCs w:val="24"/>
          <w:lang w:val="en-GB"/>
        </w:rPr>
        <w:t>),</w:t>
      </w:r>
      <w:r w:rsidR="00805FB3">
        <w:rPr>
          <w:rFonts w:ascii="Times New Roman" w:hAnsi="Times New Roman" w:cs="Times New Roman"/>
          <w:sz w:val="24"/>
          <w:szCs w:val="24"/>
          <w:lang w:val="en-GB"/>
        </w:rPr>
        <w:t xml:space="preserve"> </w:t>
      </w:r>
      <w:r w:rsidR="00D23719">
        <w:rPr>
          <w:rFonts w:ascii="Times New Roman" w:hAnsi="Times New Roman" w:cs="Times New Roman"/>
          <w:sz w:val="24"/>
          <w:szCs w:val="24"/>
          <w:lang w:val="en-GB"/>
        </w:rPr>
        <w:t>consists of</w:t>
      </w:r>
      <w:r w:rsidR="00D60FAF">
        <w:rPr>
          <w:rFonts w:ascii="Times New Roman" w:hAnsi="Times New Roman" w:cs="Times New Roman"/>
          <w:sz w:val="24"/>
          <w:szCs w:val="24"/>
          <w:lang w:val="en-GB"/>
        </w:rPr>
        <w:t xml:space="preserve"> two permanent representatives from each member state</w:t>
      </w:r>
      <w:r w:rsidR="00BF1E10">
        <w:rPr>
          <w:rFonts w:ascii="Times New Roman" w:hAnsi="Times New Roman" w:cs="Times New Roman"/>
          <w:sz w:val="24"/>
          <w:szCs w:val="24"/>
          <w:lang w:val="en-GB"/>
        </w:rPr>
        <w:t xml:space="preserve"> (usually high level civil servants from the national ministry of employment) and</w:t>
      </w:r>
      <w:r w:rsidR="00D60FAF">
        <w:rPr>
          <w:rFonts w:ascii="Times New Roman" w:hAnsi="Times New Roman" w:cs="Times New Roman"/>
          <w:sz w:val="24"/>
          <w:szCs w:val="24"/>
          <w:lang w:val="en-GB"/>
        </w:rPr>
        <w:t xml:space="preserve"> two from the Commission. </w:t>
      </w:r>
      <w:r>
        <w:rPr>
          <w:rFonts w:ascii="Times New Roman" w:hAnsi="Times New Roman" w:cs="Times New Roman"/>
          <w:sz w:val="24"/>
          <w:szCs w:val="24"/>
          <w:lang w:val="en-GB"/>
        </w:rPr>
        <w:t>T</w:t>
      </w:r>
      <w:r w:rsidR="00BF1E10">
        <w:rPr>
          <w:rFonts w:ascii="Times New Roman" w:hAnsi="Times New Roman" w:cs="Times New Roman"/>
          <w:sz w:val="24"/>
          <w:szCs w:val="24"/>
          <w:lang w:val="en-GB"/>
        </w:rPr>
        <w:t>he</w:t>
      </w:r>
      <w:r w:rsidR="00917975">
        <w:rPr>
          <w:rFonts w:ascii="Times New Roman" w:hAnsi="Times New Roman" w:cs="Times New Roman"/>
          <w:sz w:val="24"/>
          <w:szCs w:val="24"/>
          <w:lang w:val="en-GB"/>
        </w:rPr>
        <w:t xml:space="preserve"> EMCO </w:t>
      </w:r>
      <w:r>
        <w:rPr>
          <w:rFonts w:ascii="Times New Roman" w:hAnsi="Times New Roman" w:cs="Times New Roman"/>
          <w:sz w:val="24"/>
          <w:szCs w:val="24"/>
          <w:lang w:val="en-GB"/>
        </w:rPr>
        <w:t xml:space="preserve">is in charge of monitoring </w:t>
      </w:r>
      <w:r w:rsidR="006659C2">
        <w:rPr>
          <w:rFonts w:ascii="Times New Roman" w:hAnsi="Times New Roman" w:cs="Times New Roman"/>
          <w:sz w:val="24"/>
          <w:szCs w:val="24"/>
          <w:lang w:val="en-GB"/>
        </w:rPr>
        <w:t xml:space="preserve">employment policies </w:t>
      </w:r>
      <w:r w:rsidR="00623CFA">
        <w:rPr>
          <w:rFonts w:ascii="Times New Roman" w:hAnsi="Times New Roman" w:cs="Times New Roman"/>
          <w:sz w:val="24"/>
          <w:szCs w:val="24"/>
          <w:lang w:val="en-GB"/>
        </w:rPr>
        <w:t xml:space="preserve">and their implementation </w:t>
      </w:r>
      <w:r w:rsidR="006659C2">
        <w:rPr>
          <w:rFonts w:ascii="Times New Roman" w:hAnsi="Times New Roman" w:cs="Times New Roman"/>
          <w:sz w:val="24"/>
          <w:szCs w:val="24"/>
          <w:lang w:val="en-GB"/>
        </w:rPr>
        <w:t>both nationally and at the EU level</w:t>
      </w:r>
      <w:r w:rsidR="00917975">
        <w:rPr>
          <w:rFonts w:ascii="Times New Roman" w:hAnsi="Times New Roman" w:cs="Times New Roman"/>
          <w:sz w:val="24"/>
          <w:szCs w:val="24"/>
          <w:lang w:val="en-GB"/>
        </w:rPr>
        <w:t xml:space="preserve"> and </w:t>
      </w:r>
      <w:r w:rsidR="006659C2">
        <w:rPr>
          <w:rFonts w:ascii="Times New Roman" w:hAnsi="Times New Roman" w:cs="Times New Roman"/>
          <w:sz w:val="24"/>
          <w:szCs w:val="24"/>
          <w:lang w:val="en-GB"/>
        </w:rPr>
        <w:t>issue</w:t>
      </w:r>
      <w:r w:rsidR="00D23719">
        <w:rPr>
          <w:rFonts w:ascii="Times New Roman" w:hAnsi="Times New Roman" w:cs="Times New Roman"/>
          <w:sz w:val="24"/>
          <w:szCs w:val="24"/>
          <w:lang w:val="en-GB"/>
        </w:rPr>
        <w:t>s</w:t>
      </w:r>
      <w:r w:rsidR="006659C2">
        <w:rPr>
          <w:rFonts w:ascii="Times New Roman" w:hAnsi="Times New Roman" w:cs="Times New Roman"/>
          <w:sz w:val="24"/>
          <w:szCs w:val="24"/>
          <w:lang w:val="en-GB"/>
        </w:rPr>
        <w:t xml:space="preserve"> opinions when asked to do so by the Council or the Commission </w:t>
      </w:r>
      <w:r w:rsidR="00BF1E10">
        <w:rPr>
          <w:rFonts w:ascii="Times New Roman" w:hAnsi="Times New Roman" w:cs="Times New Roman"/>
          <w:sz w:val="24"/>
          <w:szCs w:val="24"/>
          <w:lang w:val="en-GB"/>
        </w:rPr>
        <w:t xml:space="preserve">or </w:t>
      </w:r>
      <w:r w:rsidR="00D23719">
        <w:rPr>
          <w:rFonts w:ascii="Times New Roman" w:hAnsi="Times New Roman" w:cs="Times New Roman"/>
          <w:sz w:val="24"/>
          <w:szCs w:val="24"/>
          <w:lang w:val="en-GB"/>
        </w:rPr>
        <w:t xml:space="preserve">on </w:t>
      </w:r>
      <w:r w:rsidR="006659C2">
        <w:rPr>
          <w:rFonts w:ascii="Times New Roman" w:hAnsi="Times New Roman" w:cs="Times New Roman"/>
          <w:sz w:val="24"/>
          <w:szCs w:val="24"/>
          <w:lang w:val="en-GB"/>
        </w:rPr>
        <w:t>its own initiative</w:t>
      </w:r>
      <w:r>
        <w:rPr>
          <w:rFonts w:ascii="Times New Roman" w:hAnsi="Times New Roman" w:cs="Times New Roman"/>
          <w:sz w:val="24"/>
          <w:szCs w:val="24"/>
          <w:lang w:val="en-GB"/>
        </w:rPr>
        <w:t xml:space="preserve">. </w:t>
      </w:r>
      <w:r w:rsidR="00D23719">
        <w:rPr>
          <w:rFonts w:ascii="Times New Roman" w:hAnsi="Times New Roman" w:cs="Times New Roman"/>
          <w:sz w:val="24"/>
          <w:szCs w:val="24"/>
          <w:lang w:val="en-GB"/>
        </w:rPr>
        <w:t>T</w:t>
      </w:r>
      <w:r w:rsidR="00BF1E10">
        <w:rPr>
          <w:rFonts w:ascii="Times New Roman" w:hAnsi="Times New Roman" w:cs="Times New Roman"/>
          <w:sz w:val="24"/>
          <w:szCs w:val="24"/>
          <w:lang w:val="en-GB"/>
        </w:rPr>
        <w:t xml:space="preserve">he </w:t>
      </w:r>
      <w:r w:rsidR="00917975">
        <w:rPr>
          <w:rFonts w:ascii="Times New Roman" w:hAnsi="Times New Roman" w:cs="Times New Roman"/>
          <w:sz w:val="24"/>
          <w:szCs w:val="24"/>
          <w:lang w:val="en-GB"/>
        </w:rPr>
        <w:t>EMCO write</w:t>
      </w:r>
      <w:r>
        <w:rPr>
          <w:rFonts w:ascii="Times New Roman" w:hAnsi="Times New Roman" w:cs="Times New Roman"/>
          <w:sz w:val="24"/>
          <w:szCs w:val="24"/>
          <w:lang w:val="en-GB"/>
        </w:rPr>
        <w:t>s</w:t>
      </w:r>
      <w:r w:rsidR="00917975">
        <w:rPr>
          <w:rFonts w:ascii="Times New Roman" w:hAnsi="Times New Roman" w:cs="Times New Roman"/>
          <w:sz w:val="24"/>
          <w:szCs w:val="24"/>
          <w:lang w:val="en-GB"/>
        </w:rPr>
        <w:t xml:space="preserve"> up the final draft of the proposal of the employment guidelines before they are handed over to the Council for adoption</w:t>
      </w:r>
      <w:r w:rsidR="006659C2">
        <w:rPr>
          <w:rFonts w:ascii="Times New Roman" w:hAnsi="Times New Roman" w:cs="Times New Roman"/>
          <w:sz w:val="24"/>
          <w:szCs w:val="24"/>
          <w:lang w:val="en-GB"/>
        </w:rPr>
        <w:t xml:space="preserve">. Moreover, </w:t>
      </w:r>
      <w:r w:rsidR="00623CFA">
        <w:rPr>
          <w:rFonts w:ascii="Times New Roman" w:hAnsi="Times New Roman" w:cs="Times New Roman"/>
          <w:sz w:val="24"/>
          <w:szCs w:val="24"/>
          <w:lang w:val="en-GB"/>
        </w:rPr>
        <w:t xml:space="preserve">the </w:t>
      </w:r>
      <w:r w:rsidR="006659C2">
        <w:rPr>
          <w:rFonts w:ascii="Times New Roman" w:hAnsi="Times New Roman" w:cs="Times New Roman"/>
          <w:sz w:val="24"/>
          <w:szCs w:val="24"/>
          <w:lang w:val="en-GB"/>
        </w:rPr>
        <w:t xml:space="preserve">EMCO is the forum </w:t>
      </w:r>
      <w:r w:rsidR="00D23719">
        <w:rPr>
          <w:rFonts w:ascii="Times New Roman" w:hAnsi="Times New Roman" w:cs="Times New Roman"/>
          <w:sz w:val="24"/>
          <w:szCs w:val="24"/>
          <w:lang w:val="en-GB"/>
        </w:rPr>
        <w:t xml:space="preserve">where </w:t>
      </w:r>
      <w:r w:rsidR="006659C2">
        <w:rPr>
          <w:rFonts w:ascii="Times New Roman" w:hAnsi="Times New Roman" w:cs="Times New Roman"/>
          <w:sz w:val="24"/>
          <w:szCs w:val="24"/>
          <w:lang w:val="en-GB"/>
        </w:rPr>
        <w:t xml:space="preserve">the dialogue with the social partners takes place and as such </w:t>
      </w:r>
      <w:r w:rsidR="00D23719">
        <w:rPr>
          <w:rFonts w:ascii="Times New Roman" w:hAnsi="Times New Roman" w:cs="Times New Roman"/>
          <w:sz w:val="24"/>
          <w:szCs w:val="24"/>
          <w:lang w:val="en-GB"/>
        </w:rPr>
        <w:t xml:space="preserve">it </w:t>
      </w:r>
      <w:r w:rsidR="006659C2">
        <w:rPr>
          <w:rFonts w:ascii="Times New Roman" w:hAnsi="Times New Roman" w:cs="Times New Roman"/>
          <w:sz w:val="24"/>
          <w:szCs w:val="24"/>
          <w:lang w:val="en-GB"/>
        </w:rPr>
        <w:t xml:space="preserve">functions as </w:t>
      </w:r>
      <w:r w:rsidR="00623CFA">
        <w:rPr>
          <w:rFonts w:ascii="Times New Roman" w:hAnsi="Times New Roman" w:cs="Times New Roman"/>
          <w:sz w:val="24"/>
          <w:szCs w:val="24"/>
          <w:lang w:val="en-GB"/>
        </w:rPr>
        <w:t>an</w:t>
      </w:r>
      <w:r w:rsidR="006659C2">
        <w:rPr>
          <w:rFonts w:ascii="Times New Roman" w:hAnsi="Times New Roman" w:cs="Times New Roman"/>
          <w:sz w:val="24"/>
          <w:szCs w:val="24"/>
          <w:lang w:val="en-GB"/>
        </w:rPr>
        <w:t xml:space="preserve"> important gate</w:t>
      </w:r>
      <w:r w:rsidR="00D23719">
        <w:rPr>
          <w:rFonts w:ascii="Times New Roman" w:hAnsi="Times New Roman" w:cs="Times New Roman"/>
          <w:sz w:val="24"/>
          <w:szCs w:val="24"/>
          <w:lang w:val="en-GB"/>
        </w:rPr>
        <w:t>way</w:t>
      </w:r>
      <w:r w:rsidR="006659C2">
        <w:rPr>
          <w:rFonts w:ascii="Times New Roman" w:hAnsi="Times New Roman" w:cs="Times New Roman"/>
          <w:sz w:val="24"/>
          <w:szCs w:val="24"/>
          <w:lang w:val="en-GB"/>
        </w:rPr>
        <w:t xml:space="preserve"> between the EU institutions and the social partners. </w:t>
      </w:r>
      <w:r>
        <w:rPr>
          <w:rFonts w:ascii="Times New Roman" w:hAnsi="Times New Roman" w:cs="Times New Roman"/>
          <w:sz w:val="24"/>
          <w:szCs w:val="24"/>
          <w:lang w:val="en-GB"/>
        </w:rPr>
        <w:t>Again, the Commission play</w:t>
      </w:r>
      <w:r w:rsidR="00FF4729">
        <w:rPr>
          <w:rFonts w:ascii="Times New Roman" w:hAnsi="Times New Roman" w:cs="Times New Roman"/>
          <w:sz w:val="24"/>
          <w:szCs w:val="24"/>
          <w:lang w:val="en-GB"/>
        </w:rPr>
        <w:t>s</w:t>
      </w:r>
      <w:r>
        <w:rPr>
          <w:rFonts w:ascii="Times New Roman" w:hAnsi="Times New Roman" w:cs="Times New Roman"/>
          <w:sz w:val="24"/>
          <w:szCs w:val="24"/>
          <w:lang w:val="en-GB"/>
        </w:rPr>
        <w:t xml:space="preserve"> an important facilitating role </w:t>
      </w:r>
      <w:r w:rsidR="00D23719">
        <w:rPr>
          <w:rFonts w:ascii="Times New Roman" w:hAnsi="Times New Roman" w:cs="Times New Roman"/>
          <w:sz w:val="24"/>
          <w:szCs w:val="24"/>
          <w:lang w:val="en-GB"/>
        </w:rPr>
        <w:t xml:space="preserve">as </w:t>
      </w:r>
      <w:r>
        <w:rPr>
          <w:rFonts w:ascii="Times New Roman" w:hAnsi="Times New Roman" w:cs="Times New Roman"/>
          <w:sz w:val="24"/>
          <w:szCs w:val="24"/>
          <w:lang w:val="en-GB"/>
        </w:rPr>
        <w:t xml:space="preserve">secretariat </w:t>
      </w:r>
      <w:r w:rsidR="00D23719">
        <w:rPr>
          <w:rFonts w:ascii="Times New Roman" w:hAnsi="Times New Roman" w:cs="Times New Roman"/>
          <w:sz w:val="24"/>
          <w:szCs w:val="24"/>
          <w:lang w:val="en-GB"/>
        </w:rPr>
        <w:t xml:space="preserve">for </w:t>
      </w:r>
      <w:r>
        <w:rPr>
          <w:rFonts w:ascii="Times New Roman" w:hAnsi="Times New Roman" w:cs="Times New Roman"/>
          <w:sz w:val="24"/>
          <w:szCs w:val="24"/>
          <w:lang w:val="en-GB"/>
        </w:rPr>
        <w:t xml:space="preserve">the </w:t>
      </w:r>
      <w:r>
        <w:rPr>
          <w:rFonts w:ascii="Times New Roman" w:hAnsi="Times New Roman" w:cs="Times New Roman"/>
          <w:sz w:val="24"/>
          <w:szCs w:val="24"/>
          <w:lang w:val="en-GB"/>
        </w:rPr>
        <w:lastRenderedPageBreak/>
        <w:t xml:space="preserve">EMCO (cf. TFEU art. 240). By implication, </w:t>
      </w:r>
      <w:r w:rsidR="00FF4729">
        <w:rPr>
          <w:rFonts w:ascii="Times New Roman" w:hAnsi="Times New Roman" w:cs="Times New Roman"/>
          <w:sz w:val="24"/>
          <w:szCs w:val="24"/>
          <w:lang w:val="en-GB"/>
        </w:rPr>
        <w:t>the Commission</w:t>
      </w:r>
      <w:r>
        <w:rPr>
          <w:rFonts w:ascii="Times New Roman" w:hAnsi="Times New Roman" w:cs="Times New Roman"/>
          <w:sz w:val="24"/>
          <w:szCs w:val="24"/>
          <w:lang w:val="en-GB"/>
        </w:rPr>
        <w:t xml:space="preserve"> provides analyses, expertise, structures the agenda, mediate</w:t>
      </w:r>
      <w:r w:rsidR="00D23719">
        <w:rPr>
          <w:rFonts w:ascii="Times New Roman" w:hAnsi="Times New Roman" w:cs="Times New Roman"/>
          <w:sz w:val="24"/>
          <w:szCs w:val="24"/>
          <w:lang w:val="en-GB"/>
        </w:rPr>
        <w:t>s</w:t>
      </w:r>
      <w:r>
        <w:rPr>
          <w:rFonts w:ascii="Times New Roman" w:hAnsi="Times New Roman" w:cs="Times New Roman"/>
          <w:sz w:val="24"/>
          <w:szCs w:val="24"/>
          <w:lang w:val="en-GB"/>
        </w:rPr>
        <w:t xml:space="preserve"> between potentially diverging national interests </w:t>
      </w:r>
      <w:r w:rsidR="00FF4729">
        <w:rPr>
          <w:rFonts w:ascii="Times New Roman" w:hAnsi="Times New Roman" w:cs="Times New Roman"/>
          <w:sz w:val="24"/>
          <w:szCs w:val="24"/>
          <w:lang w:val="en-GB"/>
        </w:rPr>
        <w:t>(</w:t>
      </w:r>
      <w:r>
        <w:rPr>
          <w:rFonts w:ascii="Times New Roman" w:hAnsi="Times New Roman" w:cs="Times New Roman"/>
          <w:sz w:val="24"/>
          <w:szCs w:val="24"/>
          <w:lang w:val="en-GB"/>
        </w:rPr>
        <w:t xml:space="preserve">which tend to be less </w:t>
      </w:r>
      <w:r w:rsidR="00D23719">
        <w:rPr>
          <w:rFonts w:ascii="Times New Roman" w:hAnsi="Times New Roman" w:cs="Times New Roman"/>
          <w:sz w:val="24"/>
          <w:szCs w:val="24"/>
          <w:lang w:val="en-GB"/>
        </w:rPr>
        <w:t xml:space="preserve">pronounced </w:t>
      </w:r>
      <w:r w:rsidR="00FF4729">
        <w:rPr>
          <w:rFonts w:ascii="Times New Roman" w:hAnsi="Times New Roman" w:cs="Times New Roman"/>
          <w:sz w:val="24"/>
          <w:szCs w:val="24"/>
          <w:lang w:val="en-GB"/>
        </w:rPr>
        <w:t xml:space="preserve">in the EMCO </w:t>
      </w:r>
      <w:r>
        <w:rPr>
          <w:rFonts w:ascii="Times New Roman" w:hAnsi="Times New Roman" w:cs="Times New Roman"/>
          <w:sz w:val="24"/>
          <w:szCs w:val="24"/>
          <w:lang w:val="en-GB"/>
        </w:rPr>
        <w:t>among ministerial civil servants than among the ministers in the high</w:t>
      </w:r>
      <w:r w:rsidR="00D23719">
        <w:rPr>
          <w:rFonts w:ascii="Times New Roman" w:hAnsi="Times New Roman" w:cs="Times New Roman"/>
          <w:sz w:val="24"/>
          <w:szCs w:val="24"/>
          <w:lang w:val="en-GB"/>
        </w:rPr>
        <w:t>-</w:t>
      </w:r>
      <w:r>
        <w:rPr>
          <w:rFonts w:ascii="Times New Roman" w:hAnsi="Times New Roman" w:cs="Times New Roman"/>
          <w:sz w:val="24"/>
          <w:szCs w:val="24"/>
          <w:lang w:val="en-GB"/>
        </w:rPr>
        <w:t>profiled Council</w:t>
      </w:r>
      <w:r w:rsidR="00FF4729">
        <w:rPr>
          <w:rFonts w:ascii="Times New Roman" w:hAnsi="Times New Roman" w:cs="Times New Roman"/>
          <w:sz w:val="24"/>
          <w:szCs w:val="24"/>
          <w:lang w:val="en-GB"/>
        </w:rPr>
        <w:t>)</w:t>
      </w:r>
      <w:r>
        <w:rPr>
          <w:rFonts w:ascii="Times New Roman" w:hAnsi="Times New Roman" w:cs="Times New Roman"/>
          <w:sz w:val="24"/>
          <w:szCs w:val="24"/>
          <w:lang w:val="en-GB"/>
        </w:rPr>
        <w:t xml:space="preserve"> and </w:t>
      </w:r>
      <w:r w:rsidR="00D23719">
        <w:rPr>
          <w:rFonts w:ascii="Times New Roman" w:hAnsi="Times New Roman" w:cs="Times New Roman"/>
          <w:sz w:val="24"/>
          <w:szCs w:val="24"/>
          <w:lang w:val="en-GB"/>
        </w:rPr>
        <w:t xml:space="preserve">moves </w:t>
      </w:r>
      <w:r>
        <w:rPr>
          <w:rFonts w:ascii="Times New Roman" w:hAnsi="Times New Roman" w:cs="Times New Roman"/>
          <w:sz w:val="24"/>
          <w:szCs w:val="24"/>
          <w:lang w:val="en-GB"/>
        </w:rPr>
        <w:t>the process ahead by organizing meetings, enforcing deadlines for reports etc.</w:t>
      </w:r>
    </w:p>
    <w:p w14:paraId="5B9B80C7" w14:textId="77777777" w:rsidR="00A33CB6" w:rsidRDefault="00A33CB6" w:rsidP="00D15DE6">
      <w:pPr>
        <w:spacing w:after="0" w:line="480" w:lineRule="auto"/>
        <w:rPr>
          <w:rFonts w:ascii="Times New Roman" w:hAnsi="Times New Roman" w:cs="Times New Roman"/>
          <w:sz w:val="24"/>
          <w:szCs w:val="24"/>
          <w:lang w:val="en-GB"/>
        </w:rPr>
      </w:pPr>
    </w:p>
    <w:p w14:paraId="77A84262" w14:textId="40501EC2" w:rsidR="00083D78" w:rsidRDefault="00D47248"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T</w:t>
      </w:r>
      <w:r w:rsidR="00083D78">
        <w:rPr>
          <w:rFonts w:ascii="Times New Roman" w:hAnsi="Times New Roman" w:cs="Times New Roman"/>
          <w:sz w:val="24"/>
          <w:szCs w:val="24"/>
          <w:lang w:val="en-GB"/>
        </w:rPr>
        <w:t xml:space="preserve">he processes </w:t>
      </w:r>
      <w:r>
        <w:rPr>
          <w:rFonts w:ascii="Times New Roman" w:hAnsi="Times New Roman" w:cs="Times New Roman"/>
          <w:sz w:val="24"/>
          <w:szCs w:val="24"/>
          <w:lang w:val="en-GB"/>
        </w:rPr>
        <w:t xml:space="preserve">involved in </w:t>
      </w:r>
      <w:r w:rsidR="00083D78">
        <w:rPr>
          <w:rFonts w:ascii="Times New Roman" w:hAnsi="Times New Roman" w:cs="Times New Roman"/>
          <w:sz w:val="24"/>
          <w:szCs w:val="24"/>
          <w:lang w:val="en-GB"/>
        </w:rPr>
        <w:t>formulating</w:t>
      </w:r>
      <w:r>
        <w:rPr>
          <w:rFonts w:ascii="Times New Roman" w:hAnsi="Times New Roman" w:cs="Times New Roman"/>
          <w:sz w:val="24"/>
          <w:szCs w:val="24"/>
          <w:lang w:val="en-GB"/>
        </w:rPr>
        <w:t xml:space="preserve"> the EU employment guidelines</w:t>
      </w:r>
      <w:r w:rsidR="00083D78">
        <w:rPr>
          <w:rFonts w:ascii="Times New Roman" w:hAnsi="Times New Roman" w:cs="Times New Roman"/>
          <w:sz w:val="24"/>
          <w:szCs w:val="24"/>
          <w:lang w:val="en-GB"/>
        </w:rPr>
        <w:t xml:space="preserve"> and monitoring their implementation as stated in TFEU suggest extensive </w:t>
      </w:r>
      <w:r w:rsidR="00083D78" w:rsidRPr="00083D78">
        <w:rPr>
          <w:rFonts w:ascii="Times New Roman" w:hAnsi="Times New Roman" w:cs="Times New Roman"/>
          <w:i/>
          <w:sz w:val="24"/>
          <w:szCs w:val="24"/>
          <w:lang w:val="en-GB"/>
        </w:rPr>
        <w:t>cooperation</w:t>
      </w:r>
      <w:r w:rsidR="00083D78">
        <w:rPr>
          <w:rFonts w:ascii="Times New Roman" w:hAnsi="Times New Roman" w:cs="Times New Roman"/>
          <w:sz w:val="24"/>
          <w:szCs w:val="24"/>
          <w:lang w:val="en-GB"/>
        </w:rPr>
        <w:t xml:space="preserve"> at the EU level </w:t>
      </w:r>
      <w:r w:rsidR="0041570C">
        <w:rPr>
          <w:rFonts w:ascii="Times New Roman" w:hAnsi="Times New Roman" w:cs="Times New Roman"/>
          <w:sz w:val="24"/>
          <w:szCs w:val="24"/>
          <w:lang w:val="en-GB"/>
        </w:rPr>
        <w:t>among</w:t>
      </w:r>
      <w:r w:rsidR="00083D78">
        <w:rPr>
          <w:rFonts w:ascii="Times New Roman" w:hAnsi="Times New Roman" w:cs="Times New Roman"/>
          <w:sz w:val="24"/>
          <w:szCs w:val="24"/>
          <w:lang w:val="en-GB"/>
        </w:rPr>
        <w:t xml:space="preserve"> a number of relevant actors. Also the consultation and negotiation processes indicate </w:t>
      </w:r>
      <w:r w:rsidR="00083D78" w:rsidRPr="0023447D">
        <w:rPr>
          <w:rFonts w:ascii="Times New Roman" w:hAnsi="Times New Roman" w:cs="Times New Roman"/>
          <w:i/>
          <w:sz w:val="24"/>
          <w:szCs w:val="24"/>
          <w:lang w:val="en-GB"/>
        </w:rPr>
        <w:t>coordination</w:t>
      </w:r>
      <w:r w:rsidR="00083D78">
        <w:rPr>
          <w:rFonts w:ascii="Times New Roman" w:hAnsi="Times New Roman" w:cs="Times New Roman"/>
          <w:sz w:val="24"/>
          <w:szCs w:val="24"/>
          <w:lang w:val="en-GB"/>
        </w:rPr>
        <w:t xml:space="preserve"> </w:t>
      </w:r>
      <w:r w:rsidR="000C10D2">
        <w:rPr>
          <w:rFonts w:ascii="Times New Roman" w:hAnsi="Times New Roman" w:cs="Times New Roman"/>
          <w:sz w:val="24"/>
          <w:szCs w:val="24"/>
          <w:lang w:val="en-GB"/>
        </w:rPr>
        <w:t>that</w:t>
      </w:r>
      <w:r w:rsidR="0023447D">
        <w:rPr>
          <w:rFonts w:ascii="Times New Roman" w:hAnsi="Times New Roman" w:cs="Times New Roman"/>
          <w:sz w:val="24"/>
          <w:szCs w:val="24"/>
          <w:lang w:val="en-GB"/>
        </w:rPr>
        <w:t xml:space="preserve"> </w:t>
      </w:r>
      <w:r w:rsidR="000C10D2">
        <w:rPr>
          <w:rFonts w:ascii="Times New Roman" w:hAnsi="Times New Roman" w:cs="Times New Roman"/>
          <w:sz w:val="24"/>
          <w:szCs w:val="24"/>
          <w:lang w:val="en-GB"/>
        </w:rPr>
        <w:t xml:space="preserve">may </w:t>
      </w:r>
      <w:r w:rsidR="0023447D">
        <w:rPr>
          <w:rFonts w:ascii="Times New Roman" w:hAnsi="Times New Roman" w:cs="Times New Roman"/>
          <w:sz w:val="24"/>
          <w:szCs w:val="24"/>
          <w:lang w:val="en-GB"/>
        </w:rPr>
        <w:t xml:space="preserve">reduce conflicts and enhance synergies. </w:t>
      </w:r>
      <w:r w:rsidR="00917975">
        <w:rPr>
          <w:rFonts w:ascii="Times New Roman" w:hAnsi="Times New Roman" w:cs="Times New Roman"/>
          <w:sz w:val="24"/>
          <w:szCs w:val="24"/>
          <w:lang w:val="en-GB"/>
        </w:rPr>
        <w:t>It adds weight to the processes that the</w:t>
      </w:r>
      <w:r w:rsidR="00490F5E">
        <w:rPr>
          <w:rFonts w:ascii="Times New Roman" w:hAnsi="Times New Roman" w:cs="Times New Roman"/>
          <w:sz w:val="24"/>
          <w:szCs w:val="24"/>
          <w:lang w:val="en-GB"/>
        </w:rPr>
        <w:t xml:space="preserve"> member states</w:t>
      </w:r>
      <w:r w:rsidR="00917975">
        <w:rPr>
          <w:rFonts w:ascii="Times New Roman" w:hAnsi="Times New Roman" w:cs="Times New Roman"/>
          <w:sz w:val="24"/>
          <w:szCs w:val="24"/>
          <w:lang w:val="en-GB"/>
        </w:rPr>
        <w:t xml:space="preserve"> participate both through their permanent representatives in EMCO and ultimately through the Council. </w:t>
      </w:r>
      <w:r w:rsidRPr="0037301B">
        <w:rPr>
          <w:rFonts w:ascii="Times New Roman" w:hAnsi="Times New Roman" w:cs="Times New Roman"/>
          <w:sz w:val="24"/>
          <w:szCs w:val="24"/>
          <w:lang w:val="en-GB"/>
        </w:rPr>
        <w:t xml:space="preserve">We </w:t>
      </w:r>
      <w:r w:rsidR="00FE737D">
        <w:rPr>
          <w:rFonts w:ascii="Times New Roman" w:hAnsi="Times New Roman" w:cs="Times New Roman"/>
          <w:sz w:val="24"/>
          <w:szCs w:val="24"/>
          <w:lang w:val="en-GB"/>
        </w:rPr>
        <w:t xml:space="preserve">will </w:t>
      </w:r>
      <w:r w:rsidRPr="0037301B">
        <w:rPr>
          <w:rFonts w:ascii="Times New Roman" w:hAnsi="Times New Roman" w:cs="Times New Roman"/>
          <w:sz w:val="24"/>
          <w:szCs w:val="24"/>
          <w:lang w:val="en-GB"/>
        </w:rPr>
        <w:t xml:space="preserve">even suggest that </w:t>
      </w:r>
      <w:r w:rsidR="0023447D" w:rsidRPr="0037301B">
        <w:rPr>
          <w:rFonts w:ascii="Times New Roman" w:hAnsi="Times New Roman" w:cs="Times New Roman"/>
          <w:i/>
          <w:sz w:val="24"/>
          <w:szCs w:val="24"/>
          <w:lang w:val="en-GB"/>
        </w:rPr>
        <w:t>collaboration</w:t>
      </w:r>
      <w:r w:rsidR="00FF4729">
        <w:rPr>
          <w:rFonts w:ascii="Times New Roman" w:hAnsi="Times New Roman" w:cs="Times New Roman"/>
          <w:sz w:val="24"/>
          <w:szCs w:val="24"/>
          <w:lang w:val="en-GB"/>
        </w:rPr>
        <w:t xml:space="preserve"> </w:t>
      </w:r>
      <w:r w:rsidR="00FE737D">
        <w:rPr>
          <w:rFonts w:ascii="Times New Roman" w:hAnsi="Times New Roman" w:cs="Times New Roman"/>
          <w:sz w:val="24"/>
          <w:szCs w:val="24"/>
          <w:lang w:val="en-GB"/>
        </w:rPr>
        <w:t xml:space="preserve">takes place </w:t>
      </w:r>
      <w:r w:rsidR="00FF4729">
        <w:rPr>
          <w:rFonts w:ascii="Times New Roman" w:hAnsi="Times New Roman" w:cs="Times New Roman"/>
          <w:sz w:val="24"/>
          <w:szCs w:val="24"/>
          <w:lang w:val="en-GB"/>
        </w:rPr>
        <w:t>during C</w:t>
      </w:r>
      <w:r w:rsidRPr="0037301B">
        <w:rPr>
          <w:rFonts w:ascii="Times New Roman" w:hAnsi="Times New Roman" w:cs="Times New Roman"/>
          <w:sz w:val="24"/>
          <w:szCs w:val="24"/>
          <w:lang w:val="en-GB"/>
        </w:rPr>
        <w:t xml:space="preserve">ouncil negotiations and EMCO activities in the sense that </w:t>
      </w:r>
      <w:r w:rsidR="00E32CC7">
        <w:rPr>
          <w:rFonts w:ascii="Times New Roman" w:hAnsi="Times New Roman" w:cs="Times New Roman"/>
          <w:sz w:val="24"/>
          <w:szCs w:val="24"/>
          <w:lang w:val="en-GB"/>
        </w:rPr>
        <w:t xml:space="preserve">we find </w:t>
      </w:r>
      <w:r w:rsidRPr="0037301B">
        <w:rPr>
          <w:rFonts w:ascii="Times New Roman" w:hAnsi="Times New Roman" w:cs="Times New Roman"/>
          <w:sz w:val="24"/>
          <w:szCs w:val="24"/>
          <w:lang w:val="en-GB"/>
        </w:rPr>
        <w:t xml:space="preserve">a certain willingness to </w:t>
      </w:r>
      <w:r w:rsidR="0023447D" w:rsidRPr="0037301B">
        <w:rPr>
          <w:rFonts w:ascii="Times New Roman" w:hAnsi="Times New Roman" w:cs="Times New Roman"/>
          <w:sz w:val="24"/>
          <w:szCs w:val="24"/>
          <w:lang w:val="en-GB"/>
        </w:rPr>
        <w:t>formulate</w:t>
      </w:r>
      <w:r w:rsidRPr="0037301B">
        <w:rPr>
          <w:rFonts w:ascii="Times New Roman" w:hAnsi="Times New Roman" w:cs="Times New Roman"/>
          <w:sz w:val="24"/>
          <w:szCs w:val="24"/>
          <w:lang w:val="en-GB"/>
        </w:rPr>
        <w:t xml:space="preserve"> joint </w:t>
      </w:r>
      <w:r w:rsidR="00B510C8" w:rsidRPr="0037301B">
        <w:rPr>
          <w:rFonts w:ascii="Times New Roman" w:hAnsi="Times New Roman" w:cs="Times New Roman"/>
          <w:sz w:val="24"/>
          <w:szCs w:val="24"/>
          <w:lang w:val="en-GB"/>
        </w:rPr>
        <w:t xml:space="preserve">goals </w:t>
      </w:r>
      <w:r w:rsidR="00FF4729">
        <w:rPr>
          <w:rFonts w:ascii="Times New Roman" w:hAnsi="Times New Roman" w:cs="Times New Roman"/>
          <w:sz w:val="24"/>
          <w:szCs w:val="24"/>
          <w:lang w:val="en-GB"/>
        </w:rPr>
        <w:t xml:space="preserve">and </w:t>
      </w:r>
      <w:r w:rsidRPr="0037301B">
        <w:rPr>
          <w:rFonts w:ascii="Times New Roman" w:hAnsi="Times New Roman" w:cs="Times New Roman"/>
          <w:sz w:val="24"/>
          <w:szCs w:val="24"/>
          <w:lang w:val="en-GB"/>
        </w:rPr>
        <w:t xml:space="preserve">guidelines </w:t>
      </w:r>
      <w:r w:rsidR="00B510C8" w:rsidRPr="0037301B">
        <w:rPr>
          <w:rFonts w:ascii="Times New Roman" w:hAnsi="Times New Roman" w:cs="Times New Roman"/>
          <w:sz w:val="24"/>
          <w:szCs w:val="24"/>
          <w:lang w:val="en-GB"/>
        </w:rPr>
        <w:t xml:space="preserve">and </w:t>
      </w:r>
      <w:r w:rsidR="00FF4729">
        <w:rPr>
          <w:rFonts w:ascii="Times New Roman" w:hAnsi="Times New Roman" w:cs="Times New Roman"/>
          <w:sz w:val="24"/>
          <w:szCs w:val="24"/>
          <w:lang w:val="en-GB"/>
        </w:rPr>
        <w:t xml:space="preserve">to </w:t>
      </w:r>
      <w:r w:rsidR="00B510C8" w:rsidRPr="0037301B">
        <w:rPr>
          <w:rFonts w:ascii="Times New Roman" w:hAnsi="Times New Roman" w:cs="Times New Roman"/>
          <w:sz w:val="24"/>
          <w:szCs w:val="24"/>
          <w:lang w:val="en-GB"/>
        </w:rPr>
        <w:t xml:space="preserve">embark on national initiatives to </w:t>
      </w:r>
      <w:r w:rsidR="0023447D" w:rsidRPr="0037301B">
        <w:rPr>
          <w:rFonts w:ascii="Times New Roman" w:hAnsi="Times New Roman" w:cs="Times New Roman"/>
          <w:sz w:val="24"/>
          <w:szCs w:val="24"/>
          <w:lang w:val="en-GB"/>
        </w:rPr>
        <w:t xml:space="preserve">these. </w:t>
      </w:r>
      <w:r w:rsidR="00B510C8" w:rsidRPr="0037301B">
        <w:rPr>
          <w:rFonts w:ascii="Times New Roman" w:hAnsi="Times New Roman" w:cs="Times New Roman"/>
          <w:sz w:val="24"/>
          <w:szCs w:val="24"/>
          <w:lang w:val="en-GB"/>
        </w:rPr>
        <w:t xml:space="preserve">This conclusion comes with the crucial qualifier that the EU employment policy at this level does not specify </w:t>
      </w:r>
      <w:r w:rsidR="00B510C8" w:rsidRPr="00FF4729">
        <w:rPr>
          <w:rFonts w:ascii="Times New Roman" w:hAnsi="Times New Roman" w:cs="Times New Roman"/>
          <w:i/>
          <w:sz w:val="24"/>
          <w:szCs w:val="24"/>
          <w:lang w:val="en-GB"/>
        </w:rPr>
        <w:t>how</w:t>
      </w:r>
      <w:r w:rsidR="00B510C8" w:rsidRPr="0037301B">
        <w:rPr>
          <w:rFonts w:ascii="Times New Roman" w:hAnsi="Times New Roman" w:cs="Times New Roman"/>
          <w:sz w:val="24"/>
          <w:szCs w:val="24"/>
          <w:lang w:val="en-GB"/>
        </w:rPr>
        <w:t xml:space="preserve"> – by what means or </w:t>
      </w:r>
      <w:r w:rsidR="00FF4729">
        <w:rPr>
          <w:rFonts w:ascii="Times New Roman" w:hAnsi="Times New Roman" w:cs="Times New Roman"/>
          <w:sz w:val="24"/>
          <w:szCs w:val="24"/>
          <w:lang w:val="en-GB"/>
        </w:rPr>
        <w:t xml:space="preserve">by which </w:t>
      </w:r>
      <w:r w:rsidR="00B510C8" w:rsidRPr="0037301B">
        <w:rPr>
          <w:rFonts w:ascii="Times New Roman" w:hAnsi="Times New Roman" w:cs="Times New Roman"/>
          <w:sz w:val="24"/>
          <w:szCs w:val="24"/>
          <w:lang w:val="en-GB"/>
        </w:rPr>
        <w:t>specific member state policies – these goals and guidelines are to be met. Here the interests remain quite diverse.</w:t>
      </w:r>
    </w:p>
    <w:p w14:paraId="0D079F9E" w14:textId="77777777" w:rsidR="00623CFA" w:rsidRDefault="00623CFA" w:rsidP="00D15DE6">
      <w:pPr>
        <w:spacing w:after="0" w:line="480" w:lineRule="auto"/>
        <w:rPr>
          <w:rFonts w:ascii="Times New Roman" w:hAnsi="Times New Roman" w:cs="Times New Roman"/>
          <w:sz w:val="24"/>
          <w:szCs w:val="24"/>
          <w:lang w:val="en-GB"/>
        </w:rPr>
      </w:pPr>
    </w:p>
    <w:p w14:paraId="7883272B" w14:textId="77777777" w:rsidR="006F094B" w:rsidRPr="0037301B" w:rsidRDefault="006F094B" w:rsidP="00D15DE6">
      <w:pPr>
        <w:spacing w:after="0" w:line="480" w:lineRule="auto"/>
        <w:rPr>
          <w:rFonts w:ascii="Times New Roman" w:hAnsi="Times New Roman" w:cs="Times New Roman"/>
          <w:b/>
          <w:i/>
          <w:sz w:val="24"/>
          <w:szCs w:val="24"/>
          <w:lang w:val="en-GB"/>
        </w:rPr>
      </w:pPr>
      <w:r w:rsidRPr="0037301B">
        <w:rPr>
          <w:rFonts w:ascii="Times New Roman" w:hAnsi="Times New Roman" w:cs="Times New Roman"/>
          <w:b/>
          <w:i/>
          <w:sz w:val="24"/>
          <w:szCs w:val="24"/>
          <w:lang w:val="en-GB"/>
        </w:rPr>
        <w:t>Social Dialogue</w:t>
      </w:r>
    </w:p>
    <w:p w14:paraId="5A82945B" w14:textId="49695978" w:rsidR="00B041D8" w:rsidRPr="00DC792C" w:rsidRDefault="006F094B"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The limited scope of the social partners</w:t>
      </w:r>
      <w:r w:rsidR="00AD188A">
        <w:rPr>
          <w:rFonts w:ascii="Times New Roman" w:hAnsi="Times New Roman" w:cs="Times New Roman"/>
          <w:sz w:val="24"/>
          <w:szCs w:val="24"/>
          <w:lang w:val="en-GB"/>
        </w:rPr>
        <w:t>’ involvement</w:t>
      </w:r>
      <w:r>
        <w:rPr>
          <w:rFonts w:ascii="Times New Roman" w:hAnsi="Times New Roman" w:cs="Times New Roman"/>
          <w:sz w:val="24"/>
          <w:szCs w:val="24"/>
          <w:lang w:val="en-GB"/>
        </w:rPr>
        <w:t xml:space="preserve"> </w:t>
      </w:r>
      <w:r w:rsidR="004445C4">
        <w:rPr>
          <w:rFonts w:ascii="Times New Roman" w:hAnsi="Times New Roman" w:cs="Times New Roman"/>
          <w:sz w:val="24"/>
          <w:szCs w:val="24"/>
          <w:lang w:val="en-GB"/>
        </w:rPr>
        <w:t xml:space="preserve">in the employment policy is another </w:t>
      </w:r>
      <w:r w:rsidR="0023447D">
        <w:rPr>
          <w:rFonts w:ascii="Times New Roman" w:hAnsi="Times New Roman" w:cs="Times New Roman"/>
          <w:sz w:val="24"/>
          <w:szCs w:val="24"/>
          <w:lang w:val="en-GB"/>
        </w:rPr>
        <w:t xml:space="preserve">reason why the </w:t>
      </w:r>
      <w:r w:rsidR="00352520">
        <w:rPr>
          <w:rFonts w:ascii="Times New Roman" w:hAnsi="Times New Roman" w:cs="Times New Roman"/>
          <w:sz w:val="24"/>
          <w:szCs w:val="24"/>
          <w:lang w:val="en-GB"/>
        </w:rPr>
        <w:t>interactions at the EU level</w:t>
      </w:r>
      <w:r w:rsidR="0023447D">
        <w:rPr>
          <w:rFonts w:ascii="Times New Roman" w:hAnsi="Times New Roman" w:cs="Times New Roman"/>
          <w:sz w:val="24"/>
          <w:szCs w:val="24"/>
          <w:lang w:val="en-GB"/>
        </w:rPr>
        <w:t xml:space="preserve"> do not at present scale up to collabor</w:t>
      </w:r>
      <w:r w:rsidR="00B27C3A">
        <w:rPr>
          <w:rFonts w:ascii="Times New Roman" w:hAnsi="Times New Roman" w:cs="Times New Roman"/>
          <w:sz w:val="24"/>
          <w:szCs w:val="24"/>
          <w:lang w:val="en-GB"/>
        </w:rPr>
        <w:t xml:space="preserve">ative governance. </w:t>
      </w:r>
      <w:r w:rsidR="004445C4">
        <w:rPr>
          <w:rFonts w:ascii="Times New Roman" w:hAnsi="Times New Roman" w:cs="Times New Roman"/>
          <w:sz w:val="24"/>
          <w:szCs w:val="24"/>
          <w:lang w:val="en-GB"/>
        </w:rPr>
        <w:t>W</w:t>
      </w:r>
      <w:r w:rsidR="00B93E68">
        <w:rPr>
          <w:rFonts w:ascii="Times New Roman" w:hAnsi="Times New Roman" w:cs="Times New Roman"/>
          <w:sz w:val="24"/>
          <w:szCs w:val="24"/>
          <w:lang w:val="en-GB"/>
        </w:rPr>
        <w:t xml:space="preserve">hile </w:t>
      </w:r>
      <w:r w:rsidR="00680CE0">
        <w:rPr>
          <w:rFonts w:ascii="Times New Roman" w:hAnsi="Times New Roman" w:cs="Times New Roman"/>
          <w:sz w:val="24"/>
          <w:szCs w:val="24"/>
          <w:lang w:val="en-GB"/>
        </w:rPr>
        <w:t>t</w:t>
      </w:r>
      <w:r w:rsidR="007F30AE" w:rsidRPr="00544F71">
        <w:rPr>
          <w:rFonts w:ascii="Times New Roman" w:hAnsi="Times New Roman" w:cs="Times New Roman"/>
          <w:sz w:val="24"/>
          <w:szCs w:val="24"/>
          <w:lang w:val="en-GB"/>
        </w:rPr>
        <w:t xml:space="preserve">he </w:t>
      </w:r>
      <w:r w:rsidR="00B27C3A">
        <w:rPr>
          <w:rFonts w:ascii="Times New Roman" w:hAnsi="Times New Roman" w:cs="Times New Roman"/>
          <w:sz w:val="24"/>
          <w:szCs w:val="24"/>
          <w:lang w:val="en-GB"/>
        </w:rPr>
        <w:t xml:space="preserve">processes prescribed in the TFEU </w:t>
      </w:r>
      <w:r w:rsidR="00B93E68" w:rsidRPr="005928A9">
        <w:rPr>
          <w:rFonts w:ascii="Times New Roman" w:hAnsi="Times New Roman" w:cs="Times New Roman"/>
          <w:i/>
          <w:sz w:val="24"/>
          <w:szCs w:val="24"/>
          <w:lang w:val="en-GB"/>
        </w:rPr>
        <w:t>on paper</w:t>
      </w:r>
      <w:r w:rsidR="00B93E68">
        <w:rPr>
          <w:rFonts w:ascii="Times New Roman" w:hAnsi="Times New Roman" w:cs="Times New Roman"/>
          <w:sz w:val="24"/>
          <w:szCs w:val="24"/>
          <w:lang w:val="en-GB"/>
        </w:rPr>
        <w:t xml:space="preserve"> suggest coordination</w:t>
      </w:r>
      <w:r w:rsidR="005928A9">
        <w:rPr>
          <w:rFonts w:ascii="Times New Roman" w:hAnsi="Times New Roman" w:cs="Times New Roman"/>
          <w:sz w:val="24"/>
          <w:szCs w:val="24"/>
          <w:lang w:val="en-GB"/>
        </w:rPr>
        <w:t>,</w:t>
      </w:r>
      <w:r w:rsidR="00B93E68">
        <w:rPr>
          <w:rFonts w:ascii="Times New Roman" w:hAnsi="Times New Roman" w:cs="Times New Roman"/>
          <w:sz w:val="24"/>
          <w:szCs w:val="24"/>
          <w:lang w:val="en-GB"/>
        </w:rPr>
        <w:t xml:space="preserve"> </w:t>
      </w:r>
      <w:r w:rsidR="00F00499">
        <w:rPr>
          <w:rFonts w:ascii="Times New Roman" w:hAnsi="Times New Roman" w:cs="Times New Roman"/>
          <w:sz w:val="24"/>
          <w:szCs w:val="24"/>
          <w:lang w:val="en-GB"/>
        </w:rPr>
        <w:t xml:space="preserve">statements by the social partners indicate that </w:t>
      </w:r>
      <w:r w:rsidR="00B93E68" w:rsidRPr="005928A9">
        <w:rPr>
          <w:rFonts w:ascii="Times New Roman" w:hAnsi="Times New Roman" w:cs="Times New Roman"/>
          <w:i/>
          <w:sz w:val="24"/>
          <w:szCs w:val="24"/>
          <w:lang w:val="en-GB"/>
        </w:rPr>
        <w:t xml:space="preserve">in </w:t>
      </w:r>
      <w:r w:rsidR="00B041D8" w:rsidRPr="005928A9">
        <w:rPr>
          <w:rFonts w:ascii="Times New Roman" w:hAnsi="Times New Roman" w:cs="Times New Roman"/>
          <w:i/>
          <w:sz w:val="24"/>
          <w:szCs w:val="24"/>
          <w:lang w:val="en-GB"/>
        </w:rPr>
        <w:t>practice</w:t>
      </w:r>
      <w:r w:rsidR="00B041D8">
        <w:rPr>
          <w:rFonts w:ascii="Times New Roman" w:hAnsi="Times New Roman" w:cs="Times New Roman"/>
          <w:sz w:val="24"/>
          <w:szCs w:val="24"/>
          <w:lang w:val="en-GB"/>
        </w:rPr>
        <w:t xml:space="preserve"> </w:t>
      </w:r>
      <w:r w:rsidR="00B93E68">
        <w:rPr>
          <w:rFonts w:ascii="Times New Roman" w:hAnsi="Times New Roman" w:cs="Times New Roman"/>
          <w:sz w:val="24"/>
          <w:szCs w:val="24"/>
          <w:lang w:val="en-GB"/>
        </w:rPr>
        <w:t xml:space="preserve">the EMCO has </w:t>
      </w:r>
      <w:r w:rsidR="00967ACA">
        <w:rPr>
          <w:rFonts w:ascii="Times New Roman" w:hAnsi="Times New Roman" w:cs="Times New Roman"/>
          <w:sz w:val="24"/>
          <w:szCs w:val="24"/>
          <w:lang w:val="en-GB"/>
        </w:rPr>
        <w:t xml:space="preserve">not paid </w:t>
      </w:r>
      <w:r w:rsidR="00B93E68">
        <w:rPr>
          <w:rFonts w:ascii="Times New Roman" w:hAnsi="Times New Roman" w:cs="Times New Roman"/>
          <w:sz w:val="24"/>
          <w:szCs w:val="24"/>
          <w:lang w:val="en-GB"/>
        </w:rPr>
        <w:t xml:space="preserve">sufficient attention to the goals of others and as such the processes do not </w:t>
      </w:r>
      <w:r w:rsidR="00B041D8">
        <w:rPr>
          <w:rFonts w:ascii="Times New Roman" w:hAnsi="Times New Roman" w:cs="Times New Roman"/>
          <w:sz w:val="24"/>
          <w:szCs w:val="24"/>
          <w:lang w:val="en-GB"/>
        </w:rPr>
        <w:t xml:space="preserve">even </w:t>
      </w:r>
      <w:r w:rsidR="00B93E68">
        <w:rPr>
          <w:rFonts w:ascii="Times New Roman" w:hAnsi="Times New Roman" w:cs="Times New Roman"/>
          <w:sz w:val="24"/>
          <w:szCs w:val="24"/>
          <w:lang w:val="en-GB"/>
        </w:rPr>
        <w:t xml:space="preserve">meet </w:t>
      </w:r>
      <w:r w:rsidR="00B041D8">
        <w:rPr>
          <w:rFonts w:ascii="Times New Roman" w:hAnsi="Times New Roman" w:cs="Times New Roman"/>
          <w:sz w:val="24"/>
          <w:szCs w:val="24"/>
          <w:lang w:val="en-GB"/>
        </w:rPr>
        <w:t>our</w:t>
      </w:r>
      <w:r w:rsidR="00B93E68">
        <w:rPr>
          <w:rFonts w:ascii="Times New Roman" w:hAnsi="Times New Roman" w:cs="Times New Roman"/>
          <w:sz w:val="24"/>
          <w:szCs w:val="24"/>
          <w:lang w:val="en-GB"/>
        </w:rPr>
        <w:t xml:space="preserve"> </w:t>
      </w:r>
      <w:r w:rsidR="00B041D8">
        <w:rPr>
          <w:rFonts w:ascii="Times New Roman" w:hAnsi="Times New Roman" w:cs="Times New Roman"/>
          <w:sz w:val="24"/>
          <w:szCs w:val="24"/>
          <w:lang w:val="en-GB"/>
        </w:rPr>
        <w:t>requirement</w:t>
      </w:r>
      <w:r w:rsidR="00967ACA">
        <w:rPr>
          <w:rFonts w:ascii="Times New Roman" w:hAnsi="Times New Roman" w:cs="Times New Roman"/>
          <w:sz w:val="24"/>
          <w:szCs w:val="24"/>
          <w:lang w:val="en-GB"/>
        </w:rPr>
        <w:t>s</w:t>
      </w:r>
      <w:r w:rsidR="00B041D8">
        <w:rPr>
          <w:rFonts w:ascii="Times New Roman" w:hAnsi="Times New Roman" w:cs="Times New Roman"/>
          <w:sz w:val="24"/>
          <w:szCs w:val="24"/>
          <w:lang w:val="en-GB"/>
        </w:rPr>
        <w:t xml:space="preserve"> </w:t>
      </w:r>
      <w:r w:rsidR="00B93E68">
        <w:rPr>
          <w:rFonts w:ascii="Times New Roman" w:hAnsi="Times New Roman" w:cs="Times New Roman"/>
          <w:sz w:val="24"/>
          <w:szCs w:val="24"/>
          <w:lang w:val="en-GB"/>
        </w:rPr>
        <w:t xml:space="preserve">for cooperation. </w:t>
      </w:r>
      <w:r w:rsidR="00967ACA">
        <w:rPr>
          <w:rFonts w:ascii="Times New Roman" w:hAnsi="Times New Roman" w:cs="Times New Roman"/>
          <w:sz w:val="24"/>
          <w:szCs w:val="24"/>
          <w:lang w:val="en-GB"/>
        </w:rPr>
        <w:t xml:space="preserve">In 2013, </w:t>
      </w:r>
      <w:r w:rsidR="00B93E68">
        <w:rPr>
          <w:rFonts w:ascii="Times New Roman" w:hAnsi="Times New Roman" w:cs="Times New Roman"/>
          <w:sz w:val="24"/>
          <w:szCs w:val="24"/>
          <w:lang w:val="en-GB"/>
        </w:rPr>
        <w:t>the four main social partners at the EU level –</w:t>
      </w:r>
      <w:r w:rsidR="00DC792C">
        <w:rPr>
          <w:rFonts w:ascii="Times New Roman" w:hAnsi="Times New Roman" w:cs="Times New Roman"/>
          <w:sz w:val="24"/>
          <w:szCs w:val="24"/>
          <w:lang w:val="en-GB"/>
        </w:rPr>
        <w:t xml:space="preserve"> </w:t>
      </w:r>
      <w:r w:rsidR="00B93E68">
        <w:rPr>
          <w:rFonts w:ascii="Times New Roman" w:hAnsi="Times New Roman" w:cs="Times New Roman"/>
          <w:sz w:val="24"/>
          <w:szCs w:val="24"/>
          <w:lang w:val="en-GB"/>
        </w:rPr>
        <w:t>B</w:t>
      </w:r>
      <w:r w:rsidR="00DC792C">
        <w:rPr>
          <w:rFonts w:ascii="Times New Roman" w:hAnsi="Times New Roman" w:cs="Times New Roman"/>
          <w:sz w:val="24"/>
          <w:szCs w:val="24"/>
          <w:lang w:val="en-GB"/>
        </w:rPr>
        <w:t>USINESS</w:t>
      </w:r>
      <w:r w:rsidR="00B93E68">
        <w:rPr>
          <w:rFonts w:ascii="Times New Roman" w:hAnsi="Times New Roman" w:cs="Times New Roman"/>
          <w:sz w:val="24"/>
          <w:szCs w:val="24"/>
          <w:lang w:val="en-GB"/>
        </w:rPr>
        <w:t>E</w:t>
      </w:r>
      <w:r w:rsidR="00DC792C">
        <w:rPr>
          <w:rFonts w:ascii="Times New Roman" w:hAnsi="Times New Roman" w:cs="Times New Roman"/>
          <w:sz w:val="24"/>
          <w:szCs w:val="24"/>
          <w:lang w:val="en-GB"/>
        </w:rPr>
        <w:t>UROPE</w:t>
      </w:r>
      <w:r w:rsidR="00B93E68">
        <w:rPr>
          <w:rFonts w:ascii="Times New Roman" w:hAnsi="Times New Roman" w:cs="Times New Roman"/>
          <w:sz w:val="24"/>
          <w:szCs w:val="24"/>
          <w:lang w:val="en-GB"/>
        </w:rPr>
        <w:t xml:space="preserve">, </w:t>
      </w:r>
      <w:r w:rsidR="00B93E68">
        <w:rPr>
          <w:rFonts w:ascii="Times New Roman" w:hAnsi="Times New Roman" w:cs="Times New Roman"/>
          <w:sz w:val="24"/>
          <w:szCs w:val="24"/>
          <w:lang w:val="en-GB"/>
        </w:rPr>
        <w:lastRenderedPageBreak/>
        <w:t xml:space="preserve">UEAPME, CEEP and ETUC </w:t>
      </w:r>
      <w:r w:rsidR="00DC792C">
        <w:rPr>
          <w:rFonts w:ascii="Times New Roman" w:hAnsi="Times New Roman" w:cs="Times New Roman"/>
          <w:sz w:val="24"/>
          <w:szCs w:val="24"/>
          <w:lang w:val="en-GB"/>
        </w:rPr>
        <w:t>– along with the liaison committee Eurocadres/CEC</w:t>
      </w:r>
      <w:r w:rsidR="00967ACA">
        <w:rPr>
          <w:rStyle w:val="Slutnotehenvisning"/>
          <w:rFonts w:ascii="Times New Roman" w:hAnsi="Times New Roman" w:cs="Times New Roman"/>
          <w:sz w:val="24"/>
          <w:szCs w:val="24"/>
          <w:lang w:val="en-GB"/>
        </w:rPr>
        <w:endnoteReference w:id="2"/>
      </w:r>
      <w:r w:rsidR="00DC792C">
        <w:rPr>
          <w:rFonts w:ascii="Times New Roman" w:hAnsi="Times New Roman" w:cs="Times New Roman"/>
          <w:sz w:val="24"/>
          <w:szCs w:val="24"/>
          <w:lang w:val="en-GB"/>
        </w:rPr>
        <w:t>–</w:t>
      </w:r>
      <w:r w:rsidR="00967ACA" w:rsidRPr="00967ACA">
        <w:rPr>
          <w:rFonts w:ascii="Times New Roman" w:hAnsi="Times New Roman" w:cs="Times New Roman"/>
          <w:sz w:val="24"/>
          <w:szCs w:val="24"/>
          <w:lang w:val="en-GB"/>
        </w:rPr>
        <w:t xml:space="preserve"> </w:t>
      </w:r>
      <w:r w:rsidR="00967ACA">
        <w:rPr>
          <w:rFonts w:ascii="Times New Roman" w:hAnsi="Times New Roman" w:cs="Times New Roman"/>
          <w:sz w:val="24"/>
          <w:szCs w:val="24"/>
          <w:lang w:val="en-GB"/>
        </w:rPr>
        <w:t>issued a joint declaration stating</w:t>
      </w:r>
      <w:r w:rsidR="00DC792C">
        <w:rPr>
          <w:rFonts w:ascii="Times New Roman" w:hAnsi="Times New Roman" w:cs="Times New Roman"/>
          <w:sz w:val="24"/>
          <w:szCs w:val="24"/>
          <w:lang w:val="en-GB"/>
        </w:rPr>
        <w:t xml:space="preserve"> that “… it is important to ensure that when social partners are invited to address the Employment Committee [EMCO] … the agenda allows for a real discussion with them’</w:t>
      </w:r>
      <w:r w:rsidR="006E05D2">
        <w:rPr>
          <w:rFonts w:ascii="Times New Roman" w:hAnsi="Times New Roman" w:cs="Times New Roman"/>
          <w:sz w:val="24"/>
          <w:szCs w:val="24"/>
          <w:lang w:val="en-GB"/>
        </w:rPr>
        <w:t xml:space="preserve"> (BUSINESSEUROPE et al</w:t>
      </w:r>
      <w:r w:rsidR="00AD188A">
        <w:rPr>
          <w:rFonts w:ascii="Times New Roman" w:hAnsi="Times New Roman" w:cs="Times New Roman"/>
          <w:sz w:val="24"/>
          <w:szCs w:val="24"/>
          <w:lang w:val="en-GB"/>
        </w:rPr>
        <w:t>.</w:t>
      </w:r>
      <w:r w:rsidR="006E05D2">
        <w:rPr>
          <w:rFonts w:ascii="Times New Roman" w:hAnsi="Times New Roman" w:cs="Times New Roman"/>
          <w:sz w:val="24"/>
          <w:szCs w:val="24"/>
          <w:lang w:val="en-GB"/>
        </w:rPr>
        <w:t xml:space="preserve"> 2013).</w:t>
      </w:r>
      <w:r w:rsidR="00DC792C">
        <w:rPr>
          <w:rFonts w:ascii="Times New Roman" w:hAnsi="Times New Roman" w:cs="Times New Roman"/>
          <w:sz w:val="24"/>
          <w:szCs w:val="24"/>
          <w:lang w:val="en-GB"/>
        </w:rPr>
        <w:t xml:space="preserve"> </w:t>
      </w:r>
      <w:r w:rsidR="00967ACA">
        <w:rPr>
          <w:rFonts w:ascii="Times New Roman" w:hAnsi="Times New Roman" w:cs="Times New Roman"/>
          <w:sz w:val="24"/>
          <w:szCs w:val="24"/>
          <w:lang w:val="en-GB"/>
        </w:rPr>
        <w:t xml:space="preserve">This collective outcry </w:t>
      </w:r>
      <w:r w:rsidR="00DC792C">
        <w:rPr>
          <w:rFonts w:ascii="Times New Roman" w:hAnsi="Times New Roman" w:cs="Times New Roman"/>
          <w:sz w:val="24"/>
          <w:szCs w:val="24"/>
          <w:lang w:val="en-GB"/>
        </w:rPr>
        <w:t>suggest</w:t>
      </w:r>
      <w:r w:rsidR="00967ACA">
        <w:rPr>
          <w:rFonts w:ascii="Times New Roman" w:hAnsi="Times New Roman" w:cs="Times New Roman"/>
          <w:sz w:val="24"/>
          <w:szCs w:val="24"/>
          <w:lang w:val="en-GB"/>
        </w:rPr>
        <w:t>s</w:t>
      </w:r>
      <w:r w:rsidR="00DC792C">
        <w:rPr>
          <w:rFonts w:ascii="Times New Roman" w:hAnsi="Times New Roman" w:cs="Times New Roman"/>
          <w:sz w:val="24"/>
          <w:szCs w:val="24"/>
          <w:lang w:val="en-GB"/>
        </w:rPr>
        <w:t xml:space="preserve"> that the social partners do not feel heard and taken seriously in the processes. </w:t>
      </w:r>
      <w:r w:rsidR="006E05D2">
        <w:rPr>
          <w:rFonts w:ascii="Times New Roman" w:hAnsi="Times New Roman" w:cs="Times New Roman"/>
          <w:sz w:val="24"/>
          <w:szCs w:val="24"/>
          <w:lang w:val="en-GB"/>
        </w:rPr>
        <w:t>Moreover</w:t>
      </w:r>
      <w:r w:rsidR="00F00499">
        <w:rPr>
          <w:rFonts w:ascii="Times New Roman" w:hAnsi="Times New Roman" w:cs="Times New Roman"/>
          <w:sz w:val="24"/>
          <w:szCs w:val="24"/>
          <w:lang w:val="en-GB"/>
        </w:rPr>
        <w:t xml:space="preserve">, the fact that the employment guidelines have not been changed </w:t>
      </w:r>
      <w:r w:rsidR="0003042F">
        <w:rPr>
          <w:rFonts w:ascii="Times New Roman" w:hAnsi="Times New Roman" w:cs="Times New Roman"/>
          <w:sz w:val="24"/>
          <w:szCs w:val="24"/>
          <w:lang w:val="en-GB"/>
        </w:rPr>
        <w:t xml:space="preserve">the least </w:t>
      </w:r>
      <w:r w:rsidR="00F00499">
        <w:rPr>
          <w:rFonts w:ascii="Times New Roman" w:hAnsi="Times New Roman" w:cs="Times New Roman"/>
          <w:sz w:val="24"/>
          <w:szCs w:val="24"/>
          <w:lang w:val="en-GB"/>
        </w:rPr>
        <w:t>since 2010 suggests that the processes behind the formulation</w:t>
      </w:r>
      <w:r w:rsidR="0003042F">
        <w:rPr>
          <w:rFonts w:ascii="Times New Roman" w:hAnsi="Times New Roman" w:cs="Times New Roman"/>
          <w:sz w:val="24"/>
          <w:szCs w:val="24"/>
          <w:lang w:val="en-GB"/>
        </w:rPr>
        <w:t xml:space="preserve"> of the EES are ritual dances </w:t>
      </w:r>
      <w:r w:rsidR="00AD188A">
        <w:rPr>
          <w:rFonts w:ascii="Times New Roman" w:hAnsi="Times New Roman" w:cs="Times New Roman"/>
          <w:sz w:val="24"/>
          <w:szCs w:val="24"/>
          <w:lang w:val="en-GB"/>
        </w:rPr>
        <w:t xml:space="preserve">rather </w:t>
      </w:r>
      <w:r w:rsidR="0003042F">
        <w:rPr>
          <w:rFonts w:ascii="Times New Roman" w:hAnsi="Times New Roman" w:cs="Times New Roman"/>
          <w:sz w:val="24"/>
          <w:szCs w:val="24"/>
          <w:lang w:val="en-GB"/>
        </w:rPr>
        <w:t xml:space="preserve">than actual policy making. </w:t>
      </w:r>
    </w:p>
    <w:p w14:paraId="5E824B16" w14:textId="77777777" w:rsidR="00B93E68" w:rsidRDefault="00B93E68" w:rsidP="00D15DE6">
      <w:pPr>
        <w:spacing w:after="0" w:line="480" w:lineRule="auto"/>
        <w:rPr>
          <w:rFonts w:ascii="Times New Roman" w:hAnsi="Times New Roman" w:cs="Times New Roman"/>
          <w:sz w:val="24"/>
          <w:szCs w:val="24"/>
          <w:lang w:val="en-GB"/>
        </w:rPr>
      </w:pPr>
    </w:p>
    <w:p w14:paraId="478777A3" w14:textId="7E98FD7F" w:rsidR="00317F2F" w:rsidRDefault="006E05D2"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Finally,</w:t>
      </w:r>
      <w:r w:rsidR="004445C4">
        <w:rPr>
          <w:rFonts w:ascii="Times New Roman" w:hAnsi="Times New Roman" w:cs="Times New Roman"/>
          <w:sz w:val="24"/>
          <w:szCs w:val="24"/>
          <w:lang w:val="en-GB"/>
        </w:rPr>
        <w:t xml:space="preserve"> many social partners on the labour side have felt increasingly alienated because of the </w:t>
      </w:r>
      <w:r w:rsidR="00317F2F">
        <w:rPr>
          <w:rFonts w:ascii="Times New Roman" w:hAnsi="Times New Roman" w:cs="Times New Roman"/>
          <w:sz w:val="24"/>
          <w:szCs w:val="24"/>
          <w:lang w:val="en-GB"/>
        </w:rPr>
        <w:t>quite narrow</w:t>
      </w:r>
      <w:r w:rsidR="004445C4">
        <w:rPr>
          <w:rFonts w:ascii="Times New Roman" w:hAnsi="Times New Roman" w:cs="Times New Roman"/>
          <w:sz w:val="24"/>
          <w:szCs w:val="24"/>
          <w:lang w:val="en-GB"/>
        </w:rPr>
        <w:t xml:space="preserve"> focus on macro-economic stability </w:t>
      </w:r>
      <w:r w:rsidR="00317F2F">
        <w:rPr>
          <w:rFonts w:ascii="Times New Roman" w:hAnsi="Times New Roman" w:cs="Times New Roman"/>
          <w:sz w:val="24"/>
          <w:szCs w:val="24"/>
          <w:lang w:val="en-GB"/>
        </w:rPr>
        <w:t xml:space="preserve">in the many reforms packages adopted over the </w:t>
      </w:r>
      <w:r w:rsidR="00AD188A">
        <w:rPr>
          <w:rFonts w:ascii="Times New Roman" w:hAnsi="Times New Roman" w:cs="Times New Roman"/>
          <w:sz w:val="24"/>
          <w:szCs w:val="24"/>
          <w:lang w:val="en-GB"/>
        </w:rPr>
        <w:t>last</w:t>
      </w:r>
      <w:r w:rsidR="00317F2F">
        <w:rPr>
          <w:rFonts w:ascii="Times New Roman" w:hAnsi="Times New Roman" w:cs="Times New Roman"/>
          <w:sz w:val="24"/>
          <w:szCs w:val="24"/>
          <w:lang w:val="en-GB"/>
        </w:rPr>
        <w:t xml:space="preserve"> decade. </w:t>
      </w:r>
      <w:r w:rsidR="004445C4">
        <w:rPr>
          <w:rFonts w:ascii="Times New Roman" w:hAnsi="Times New Roman" w:cs="Times New Roman"/>
          <w:sz w:val="24"/>
          <w:szCs w:val="24"/>
          <w:lang w:val="en-GB"/>
        </w:rPr>
        <w:t>T</w:t>
      </w:r>
      <w:r w:rsidR="00406E9D">
        <w:rPr>
          <w:rFonts w:ascii="Times New Roman" w:hAnsi="Times New Roman" w:cs="Times New Roman"/>
          <w:sz w:val="24"/>
          <w:szCs w:val="24"/>
          <w:lang w:val="en-GB"/>
        </w:rPr>
        <w:t>he integration of the EES in the</w:t>
      </w:r>
      <w:r w:rsidR="004445C4">
        <w:rPr>
          <w:rFonts w:ascii="Times New Roman" w:hAnsi="Times New Roman" w:cs="Times New Roman"/>
          <w:sz w:val="24"/>
          <w:szCs w:val="24"/>
          <w:lang w:val="en-GB"/>
        </w:rPr>
        <w:t xml:space="preserve"> Broad Economic Policy Guidelines (BEPG) in 2005 effectively </w:t>
      </w:r>
      <w:r w:rsidR="00AD188A">
        <w:rPr>
          <w:rFonts w:ascii="Times New Roman" w:hAnsi="Times New Roman" w:cs="Times New Roman"/>
          <w:sz w:val="24"/>
          <w:szCs w:val="24"/>
          <w:lang w:val="en-GB"/>
        </w:rPr>
        <w:t xml:space="preserve">subordinated </w:t>
      </w:r>
      <w:r w:rsidR="00953D4D">
        <w:rPr>
          <w:rFonts w:ascii="Times New Roman" w:hAnsi="Times New Roman" w:cs="Times New Roman"/>
          <w:sz w:val="24"/>
          <w:szCs w:val="24"/>
          <w:lang w:val="en-GB"/>
        </w:rPr>
        <w:t xml:space="preserve">employment </w:t>
      </w:r>
      <w:r w:rsidR="00AD188A">
        <w:rPr>
          <w:rFonts w:ascii="Times New Roman" w:hAnsi="Times New Roman" w:cs="Times New Roman"/>
          <w:sz w:val="24"/>
          <w:szCs w:val="24"/>
          <w:lang w:val="en-GB"/>
        </w:rPr>
        <w:t>policy</w:t>
      </w:r>
      <w:r w:rsidR="00953D4D">
        <w:rPr>
          <w:rFonts w:ascii="Times New Roman" w:hAnsi="Times New Roman" w:cs="Times New Roman"/>
          <w:sz w:val="24"/>
          <w:szCs w:val="24"/>
          <w:lang w:val="en-GB"/>
        </w:rPr>
        <w:t xml:space="preserve"> objectives </w:t>
      </w:r>
      <w:r w:rsidR="00AD188A">
        <w:rPr>
          <w:rFonts w:ascii="Times New Roman" w:hAnsi="Times New Roman" w:cs="Times New Roman"/>
          <w:sz w:val="24"/>
          <w:szCs w:val="24"/>
          <w:lang w:val="en-GB"/>
        </w:rPr>
        <w:t xml:space="preserve">to </w:t>
      </w:r>
      <w:r w:rsidR="004445C4">
        <w:rPr>
          <w:rFonts w:ascii="Times New Roman" w:hAnsi="Times New Roman" w:cs="Times New Roman"/>
          <w:sz w:val="24"/>
          <w:szCs w:val="24"/>
          <w:lang w:val="en-GB"/>
        </w:rPr>
        <w:t>macro-economic p</w:t>
      </w:r>
      <w:r w:rsidR="00953D4D">
        <w:rPr>
          <w:rFonts w:ascii="Times New Roman" w:hAnsi="Times New Roman" w:cs="Times New Roman"/>
          <w:sz w:val="24"/>
          <w:szCs w:val="24"/>
          <w:lang w:val="en-GB"/>
        </w:rPr>
        <w:t>riorities</w:t>
      </w:r>
      <w:r w:rsidR="00406E9D">
        <w:rPr>
          <w:rFonts w:ascii="Times New Roman" w:hAnsi="Times New Roman" w:cs="Times New Roman"/>
          <w:sz w:val="24"/>
          <w:szCs w:val="24"/>
          <w:lang w:val="en-GB"/>
        </w:rPr>
        <w:t>.</w:t>
      </w:r>
      <w:r w:rsidR="001555E7">
        <w:rPr>
          <w:rFonts w:ascii="Times New Roman" w:hAnsi="Times New Roman" w:cs="Times New Roman"/>
          <w:sz w:val="24"/>
          <w:szCs w:val="24"/>
          <w:lang w:val="en-GB"/>
        </w:rPr>
        <w:t xml:space="preserve"> </w:t>
      </w:r>
      <w:r w:rsidR="00C37018">
        <w:rPr>
          <w:rFonts w:ascii="Times New Roman" w:hAnsi="Times New Roman" w:cs="Times New Roman"/>
          <w:sz w:val="24"/>
          <w:szCs w:val="24"/>
          <w:lang w:val="en-GB"/>
        </w:rPr>
        <w:t xml:space="preserve">This submission has repercussions </w:t>
      </w:r>
      <w:r w:rsidR="00AD188A">
        <w:rPr>
          <w:rFonts w:ascii="Times New Roman" w:hAnsi="Times New Roman" w:cs="Times New Roman"/>
          <w:sz w:val="24"/>
          <w:szCs w:val="24"/>
          <w:lang w:val="en-GB"/>
        </w:rPr>
        <w:t xml:space="preserve">for </w:t>
      </w:r>
      <w:r w:rsidR="00C37018">
        <w:rPr>
          <w:rFonts w:ascii="Times New Roman" w:hAnsi="Times New Roman" w:cs="Times New Roman"/>
          <w:sz w:val="24"/>
          <w:szCs w:val="24"/>
          <w:lang w:val="en-GB"/>
        </w:rPr>
        <w:t xml:space="preserve">the processes behind the EES and </w:t>
      </w:r>
      <w:r w:rsidR="00AD188A">
        <w:rPr>
          <w:rFonts w:ascii="Times New Roman" w:hAnsi="Times New Roman" w:cs="Times New Roman"/>
          <w:sz w:val="24"/>
          <w:szCs w:val="24"/>
          <w:lang w:val="en-GB"/>
        </w:rPr>
        <w:t xml:space="preserve">for </w:t>
      </w:r>
      <w:r w:rsidR="00C37018">
        <w:rPr>
          <w:rFonts w:ascii="Times New Roman" w:hAnsi="Times New Roman" w:cs="Times New Roman"/>
          <w:sz w:val="24"/>
          <w:szCs w:val="24"/>
          <w:lang w:val="en-GB"/>
        </w:rPr>
        <w:t xml:space="preserve">the quality of collaborative arrangements. </w:t>
      </w:r>
      <w:r w:rsidR="004445C4">
        <w:rPr>
          <w:rFonts w:ascii="Times New Roman" w:hAnsi="Times New Roman" w:cs="Times New Roman"/>
          <w:sz w:val="24"/>
          <w:szCs w:val="24"/>
          <w:lang w:val="en-GB"/>
        </w:rPr>
        <w:t>Also, the social partners were hardly involved in t</w:t>
      </w:r>
      <w:r w:rsidR="00317F2F">
        <w:rPr>
          <w:rFonts w:ascii="Times New Roman" w:hAnsi="Times New Roman" w:cs="Times New Roman"/>
          <w:sz w:val="24"/>
          <w:szCs w:val="24"/>
          <w:lang w:val="en-GB"/>
        </w:rPr>
        <w:t>h</w:t>
      </w:r>
      <w:r w:rsidR="00C37018">
        <w:rPr>
          <w:rFonts w:ascii="Times New Roman" w:hAnsi="Times New Roman" w:cs="Times New Roman"/>
          <w:sz w:val="24"/>
          <w:szCs w:val="24"/>
          <w:lang w:val="en-GB"/>
        </w:rPr>
        <w:t xml:space="preserve">e </w:t>
      </w:r>
      <w:r w:rsidR="00EB7450">
        <w:rPr>
          <w:rFonts w:ascii="Times New Roman" w:hAnsi="Times New Roman" w:cs="Times New Roman"/>
          <w:sz w:val="24"/>
          <w:szCs w:val="24"/>
          <w:lang w:val="en-GB"/>
        </w:rPr>
        <w:t>introduction</w:t>
      </w:r>
      <w:r w:rsidR="00C37018">
        <w:rPr>
          <w:rFonts w:ascii="Times New Roman" w:hAnsi="Times New Roman" w:cs="Times New Roman"/>
          <w:sz w:val="24"/>
          <w:szCs w:val="24"/>
          <w:lang w:val="en-GB"/>
        </w:rPr>
        <w:t xml:space="preserve"> </w:t>
      </w:r>
      <w:r w:rsidR="00EB7450">
        <w:rPr>
          <w:rFonts w:ascii="Times New Roman" w:hAnsi="Times New Roman" w:cs="Times New Roman"/>
          <w:sz w:val="24"/>
          <w:szCs w:val="24"/>
          <w:lang w:val="en-GB"/>
        </w:rPr>
        <w:t xml:space="preserve">in 2010 </w:t>
      </w:r>
      <w:r w:rsidR="00C37018">
        <w:rPr>
          <w:rFonts w:ascii="Times New Roman" w:hAnsi="Times New Roman" w:cs="Times New Roman"/>
          <w:sz w:val="24"/>
          <w:szCs w:val="24"/>
          <w:lang w:val="en-GB"/>
        </w:rPr>
        <w:t xml:space="preserve">of the European Semester </w:t>
      </w:r>
      <w:r w:rsidR="00EB7450">
        <w:rPr>
          <w:rFonts w:ascii="Times New Roman" w:hAnsi="Times New Roman" w:cs="Times New Roman"/>
          <w:sz w:val="24"/>
          <w:szCs w:val="24"/>
          <w:lang w:val="en-GB"/>
        </w:rPr>
        <w:t xml:space="preserve">– the </w:t>
      </w:r>
      <w:r w:rsidR="00C37018">
        <w:rPr>
          <w:rFonts w:ascii="Times New Roman" w:hAnsi="Times New Roman" w:cs="Times New Roman"/>
          <w:sz w:val="24"/>
          <w:szCs w:val="24"/>
          <w:lang w:val="en-GB"/>
        </w:rPr>
        <w:t xml:space="preserve">streamlining of the </w:t>
      </w:r>
      <w:r w:rsidR="00EB7450">
        <w:rPr>
          <w:rFonts w:ascii="Times New Roman" w:hAnsi="Times New Roman" w:cs="Times New Roman"/>
          <w:sz w:val="24"/>
          <w:szCs w:val="24"/>
          <w:lang w:val="en-GB"/>
        </w:rPr>
        <w:t xml:space="preserve">economic </w:t>
      </w:r>
      <w:r w:rsidR="00C37018">
        <w:rPr>
          <w:rFonts w:ascii="Times New Roman" w:hAnsi="Times New Roman" w:cs="Times New Roman"/>
          <w:sz w:val="24"/>
          <w:szCs w:val="24"/>
          <w:lang w:val="en-GB"/>
        </w:rPr>
        <w:t xml:space="preserve">policy </w:t>
      </w:r>
      <w:r w:rsidR="00EB7450">
        <w:rPr>
          <w:rFonts w:ascii="Times New Roman" w:hAnsi="Times New Roman" w:cs="Times New Roman"/>
          <w:sz w:val="24"/>
          <w:szCs w:val="24"/>
          <w:lang w:val="en-GB"/>
        </w:rPr>
        <w:t>planning in the EU (see E</w:t>
      </w:r>
      <w:r w:rsidR="00467908">
        <w:rPr>
          <w:rFonts w:ascii="Times New Roman" w:hAnsi="Times New Roman" w:cs="Times New Roman"/>
          <w:sz w:val="24"/>
          <w:szCs w:val="24"/>
          <w:lang w:val="en-GB"/>
        </w:rPr>
        <w:t>uropean</w:t>
      </w:r>
      <w:r w:rsidR="00EB7450">
        <w:rPr>
          <w:rFonts w:ascii="Times New Roman" w:hAnsi="Times New Roman" w:cs="Times New Roman"/>
          <w:sz w:val="24"/>
          <w:szCs w:val="24"/>
          <w:lang w:val="en-GB"/>
        </w:rPr>
        <w:t xml:space="preserve"> Commission 2014). </w:t>
      </w:r>
      <w:r w:rsidR="00982888">
        <w:rPr>
          <w:rFonts w:ascii="Times New Roman" w:hAnsi="Times New Roman" w:cs="Times New Roman"/>
          <w:sz w:val="24"/>
          <w:szCs w:val="24"/>
          <w:lang w:val="en-GB"/>
        </w:rPr>
        <w:t>A</w:t>
      </w:r>
      <w:r w:rsidR="00EB7450">
        <w:rPr>
          <w:rFonts w:ascii="Times New Roman" w:hAnsi="Times New Roman" w:cs="Times New Roman"/>
          <w:sz w:val="24"/>
          <w:szCs w:val="24"/>
          <w:lang w:val="en-GB"/>
        </w:rPr>
        <w:t xml:space="preserve"> European Semester </w:t>
      </w:r>
      <w:r w:rsidR="00AD188A">
        <w:rPr>
          <w:rFonts w:ascii="Times New Roman" w:hAnsi="Times New Roman" w:cs="Times New Roman"/>
          <w:sz w:val="24"/>
          <w:szCs w:val="24"/>
          <w:lang w:val="en-GB"/>
        </w:rPr>
        <w:t xml:space="preserve">starts </w:t>
      </w:r>
      <w:r w:rsidR="00982888">
        <w:rPr>
          <w:rFonts w:ascii="Times New Roman" w:hAnsi="Times New Roman" w:cs="Times New Roman"/>
          <w:sz w:val="24"/>
          <w:szCs w:val="24"/>
          <w:lang w:val="en-GB"/>
        </w:rPr>
        <w:t xml:space="preserve">with </w:t>
      </w:r>
      <w:r w:rsidR="00EB7450">
        <w:rPr>
          <w:rFonts w:ascii="Times New Roman" w:hAnsi="Times New Roman" w:cs="Times New Roman"/>
          <w:sz w:val="24"/>
          <w:szCs w:val="24"/>
          <w:lang w:val="en-GB"/>
        </w:rPr>
        <w:t xml:space="preserve">the </w:t>
      </w:r>
      <w:r w:rsidR="00982888">
        <w:rPr>
          <w:rFonts w:ascii="Times New Roman" w:hAnsi="Times New Roman" w:cs="Times New Roman"/>
          <w:sz w:val="24"/>
          <w:szCs w:val="24"/>
          <w:lang w:val="en-GB"/>
        </w:rPr>
        <w:t>publication of an Annual Growth Survey (AGS)</w:t>
      </w:r>
      <w:r w:rsidR="00AD188A">
        <w:rPr>
          <w:rFonts w:ascii="Times New Roman" w:hAnsi="Times New Roman" w:cs="Times New Roman"/>
          <w:sz w:val="24"/>
          <w:szCs w:val="24"/>
          <w:lang w:val="en-GB"/>
        </w:rPr>
        <w:t>,</w:t>
      </w:r>
      <w:r w:rsidR="00982888">
        <w:rPr>
          <w:rFonts w:ascii="Times New Roman" w:hAnsi="Times New Roman" w:cs="Times New Roman"/>
          <w:sz w:val="24"/>
          <w:szCs w:val="24"/>
          <w:lang w:val="en-GB"/>
        </w:rPr>
        <w:t xml:space="preserve"> which </w:t>
      </w:r>
      <w:r w:rsidR="00AD188A">
        <w:rPr>
          <w:rFonts w:ascii="Times New Roman" w:hAnsi="Times New Roman" w:cs="Times New Roman"/>
          <w:sz w:val="24"/>
          <w:szCs w:val="24"/>
          <w:lang w:val="en-GB"/>
        </w:rPr>
        <w:t xml:space="preserve">outlines </w:t>
      </w:r>
      <w:r w:rsidR="00982888">
        <w:rPr>
          <w:rFonts w:ascii="Times New Roman" w:hAnsi="Times New Roman" w:cs="Times New Roman"/>
          <w:sz w:val="24"/>
          <w:szCs w:val="24"/>
          <w:lang w:val="en-GB"/>
        </w:rPr>
        <w:t xml:space="preserve">the main economic (and employment) </w:t>
      </w:r>
      <w:r w:rsidR="00AD188A">
        <w:rPr>
          <w:rFonts w:ascii="Times New Roman" w:hAnsi="Times New Roman" w:cs="Times New Roman"/>
          <w:sz w:val="24"/>
          <w:szCs w:val="24"/>
          <w:lang w:val="en-GB"/>
        </w:rPr>
        <w:t xml:space="preserve">policy </w:t>
      </w:r>
      <w:r w:rsidR="00982888">
        <w:rPr>
          <w:rFonts w:ascii="Times New Roman" w:hAnsi="Times New Roman" w:cs="Times New Roman"/>
          <w:sz w:val="24"/>
          <w:szCs w:val="24"/>
          <w:lang w:val="en-GB"/>
        </w:rPr>
        <w:t>priorities of the EU. As established in the TFEU article 148, the social partners are invited to comment on the AGS, but their efforts are in vain as their comments are not attached to the AGS when this is sen</w:t>
      </w:r>
      <w:r w:rsidR="00AD188A">
        <w:rPr>
          <w:rFonts w:ascii="Times New Roman" w:hAnsi="Times New Roman" w:cs="Times New Roman"/>
          <w:sz w:val="24"/>
          <w:szCs w:val="24"/>
          <w:lang w:val="en-GB"/>
        </w:rPr>
        <w:t>t</w:t>
      </w:r>
      <w:r w:rsidR="00982888">
        <w:rPr>
          <w:rFonts w:ascii="Times New Roman" w:hAnsi="Times New Roman" w:cs="Times New Roman"/>
          <w:sz w:val="24"/>
          <w:szCs w:val="24"/>
          <w:lang w:val="en-GB"/>
        </w:rPr>
        <w:t xml:space="preserve"> to the Council</w:t>
      </w:r>
      <w:r w:rsidR="00AD188A">
        <w:rPr>
          <w:rFonts w:ascii="Times New Roman" w:hAnsi="Times New Roman" w:cs="Times New Roman"/>
          <w:sz w:val="24"/>
          <w:szCs w:val="24"/>
          <w:lang w:val="en-GB"/>
        </w:rPr>
        <w:t>,</w:t>
      </w:r>
      <w:r w:rsidR="00982888">
        <w:rPr>
          <w:rFonts w:ascii="Times New Roman" w:hAnsi="Times New Roman" w:cs="Times New Roman"/>
          <w:sz w:val="24"/>
          <w:szCs w:val="24"/>
          <w:lang w:val="en-GB"/>
        </w:rPr>
        <w:t xml:space="preserve"> </w:t>
      </w:r>
      <w:r w:rsidR="00AD188A">
        <w:rPr>
          <w:rFonts w:ascii="Times New Roman" w:hAnsi="Times New Roman" w:cs="Times New Roman"/>
          <w:sz w:val="24"/>
          <w:szCs w:val="24"/>
          <w:lang w:val="en-GB"/>
        </w:rPr>
        <w:t xml:space="preserve">which </w:t>
      </w:r>
      <w:r w:rsidR="00982888">
        <w:rPr>
          <w:rFonts w:ascii="Times New Roman" w:hAnsi="Times New Roman" w:cs="Times New Roman"/>
          <w:sz w:val="24"/>
          <w:szCs w:val="24"/>
          <w:lang w:val="en-GB"/>
        </w:rPr>
        <w:t xml:space="preserve">decides on priorities, policy recommendations and guidelines (BUSINESSEUROPE et al, 2013:3). </w:t>
      </w:r>
      <w:r w:rsidR="00AD188A">
        <w:rPr>
          <w:rFonts w:ascii="Times New Roman" w:hAnsi="Times New Roman" w:cs="Times New Roman"/>
          <w:sz w:val="24"/>
          <w:szCs w:val="24"/>
          <w:lang w:val="en-GB"/>
        </w:rPr>
        <w:t>Likewise,</w:t>
      </w:r>
      <w:r w:rsidR="006423CA">
        <w:rPr>
          <w:rFonts w:ascii="Times New Roman" w:hAnsi="Times New Roman" w:cs="Times New Roman"/>
          <w:sz w:val="24"/>
          <w:szCs w:val="24"/>
          <w:lang w:val="en-GB"/>
        </w:rPr>
        <w:t xml:space="preserve"> the intensified monitoring of </w:t>
      </w:r>
      <w:r w:rsidR="00881B90">
        <w:rPr>
          <w:rFonts w:ascii="Times New Roman" w:hAnsi="Times New Roman" w:cs="Times New Roman"/>
          <w:sz w:val="24"/>
          <w:szCs w:val="24"/>
          <w:lang w:val="en-GB"/>
        </w:rPr>
        <w:t xml:space="preserve">the </w:t>
      </w:r>
      <w:r w:rsidR="006423CA">
        <w:rPr>
          <w:rFonts w:ascii="Times New Roman" w:hAnsi="Times New Roman" w:cs="Times New Roman"/>
          <w:sz w:val="24"/>
          <w:szCs w:val="24"/>
          <w:lang w:val="en-GB"/>
        </w:rPr>
        <w:t xml:space="preserve">labour market and the </w:t>
      </w:r>
      <w:r w:rsidR="00AD188A">
        <w:rPr>
          <w:rFonts w:ascii="Times New Roman" w:hAnsi="Times New Roman" w:cs="Times New Roman"/>
          <w:sz w:val="24"/>
          <w:szCs w:val="24"/>
          <w:lang w:val="en-GB"/>
        </w:rPr>
        <w:t>sub</w:t>
      </w:r>
      <w:r w:rsidR="006423CA">
        <w:rPr>
          <w:rFonts w:ascii="Times New Roman" w:hAnsi="Times New Roman" w:cs="Times New Roman"/>
          <w:sz w:val="24"/>
          <w:szCs w:val="24"/>
          <w:lang w:val="en-GB"/>
        </w:rPr>
        <w:t xml:space="preserve">sequent work to develop </w:t>
      </w:r>
      <w:r w:rsidR="00881B90">
        <w:rPr>
          <w:rFonts w:ascii="Times New Roman" w:hAnsi="Times New Roman" w:cs="Times New Roman"/>
          <w:sz w:val="24"/>
          <w:szCs w:val="24"/>
          <w:lang w:val="en-GB"/>
        </w:rPr>
        <w:t xml:space="preserve">labour market performance </w:t>
      </w:r>
      <w:r w:rsidR="006423CA">
        <w:rPr>
          <w:rFonts w:ascii="Times New Roman" w:hAnsi="Times New Roman" w:cs="Times New Roman"/>
          <w:sz w:val="24"/>
          <w:szCs w:val="24"/>
          <w:lang w:val="en-GB"/>
        </w:rPr>
        <w:t>indicators has taken place without the involvement or consultation of the social partners (</w:t>
      </w:r>
      <w:r w:rsidR="006423CA">
        <w:rPr>
          <w:rFonts w:ascii="Times New Roman" w:hAnsi="Times New Roman" w:cs="Times New Roman"/>
          <w:i/>
          <w:sz w:val="24"/>
          <w:szCs w:val="24"/>
          <w:lang w:val="en-GB"/>
        </w:rPr>
        <w:t>ibid.</w:t>
      </w:r>
      <w:r w:rsidR="006423CA">
        <w:rPr>
          <w:rFonts w:ascii="Times New Roman" w:hAnsi="Times New Roman" w:cs="Times New Roman"/>
          <w:sz w:val="24"/>
          <w:szCs w:val="24"/>
          <w:lang w:val="en-GB"/>
        </w:rPr>
        <w:t>)</w:t>
      </w:r>
      <w:r w:rsidR="00317F2F">
        <w:rPr>
          <w:rFonts w:ascii="Times New Roman" w:hAnsi="Times New Roman" w:cs="Times New Roman"/>
          <w:sz w:val="24"/>
          <w:szCs w:val="24"/>
          <w:lang w:val="en-GB"/>
        </w:rPr>
        <w:t>. T</w:t>
      </w:r>
      <w:r w:rsidR="00953D4D">
        <w:rPr>
          <w:rFonts w:ascii="Times New Roman" w:hAnsi="Times New Roman" w:cs="Times New Roman"/>
          <w:sz w:val="24"/>
          <w:szCs w:val="24"/>
          <w:lang w:val="en-GB"/>
        </w:rPr>
        <w:t xml:space="preserve">he </w:t>
      </w:r>
      <w:r w:rsidR="00953D4D" w:rsidRPr="00953D4D">
        <w:rPr>
          <w:rFonts w:ascii="Times New Roman" w:hAnsi="Times New Roman" w:cs="Times New Roman"/>
          <w:i/>
          <w:sz w:val="24"/>
          <w:szCs w:val="24"/>
          <w:lang w:val="en-GB"/>
        </w:rPr>
        <w:t>de</w:t>
      </w:r>
      <w:r w:rsidR="0037301B">
        <w:rPr>
          <w:rFonts w:ascii="Times New Roman" w:hAnsi="Times New Roman" w:cs="Times New Roman"/>
          <w:i/>
          <w:sz w:val="24"/>
          <w:szCs w:val="24"/>
          <w:lang w:val="en-GB"/>
        </w:rPr>
        <w:t xml:space="preserve"> </w:t>
      </w:r>
      <w:r w:rsidR="00953D4D" w:rsidRPr="00953D4D">
        <w:rPr>
          <w:rFonts w:ascii="Times New Roman" w:hAnsi="Times New Roman" w:cs="Times New Roman"/>
          <w:i/>
          <w:sz w:val="24"/>
          <w:szCs w:val="24"/>
          <w:lang w:val="en-GB"/>
        </w:rPr>
        <w:t>facto</w:t>
      </w:r>
      <w:r w:rsidR="005928A9">
        <w:rPr>
          <w:rFonts w:ascii="Times New Roman" w:hAnsi="Times New Roman" w:cs="Times New Roman"/>
          <w:sz w:val="24"/>
          <w:szCs w:val="24"/>
          <w:lang w:val="en-GB"/>
        </w:rPr>
        <w:t xml:space="preserve"> down</w:t>
      </w:r>
      <w:r w:rsidR="00953D4D">
        <w:rPr>
          <w:rFonts w:ascii="Times New Roman" w:hAnsi="Times New Roman" w:cs="Times New Roman"/>
          <w:sz w:val="24"/>
          <w:szCs w:val="24"/>
          <w:lang w:val="en-GB"/>
        </w:rPr>
        <w:t>grading of</w:t>
      </w:r>
      <w:r w:rsidR="00E263B6">
        <w:rPr>
          <w:rFonts w:ascii="Times New Roman" w:hAnsi="Times New Roman" w:cs="Times New Roman"/>
          <w:sz w:val="24"/>
          <w:szCs w:val="24"/>
          <w:lang w:val="en-GB"/>
        </w:rPr>
        <w:t xml:space="preserve"> EU</w:t>
      </w:r>
      <w:r w:rsidR="00953D4D">
        <w:rPr>
          <w:rFonts w:ascii="Times New Roman" w:hAnsi="Times New Roman" w:cs="Times New Roman"/>
          <w:sz w:val="24"/>
          <w:szCs w:val="24"/>
          <w:lang w:val="en-GB"/>
        </w:rPr>
        <w:t xml:space="preserve"> employment </w:t>
      </w:r>
      <w:r w:rsidR="00AD188A">
        <w:rPr>
          <w:rFonts w:ascii="Times New Roman" w:hAnsi="Times New Roman" w:cs="Times New Roman"/>
          <w:sz w:val="24"/>
          <w:szCs w:val="24"/>
          <w:lang w:val="en-GB"/>
        </w:rPr>
        <w:t>policy</w:t>
      </w:r>
      <w:r w:rsidR="00953D4D">
        <w:rPr>
          <w:rFonts w:ascii="Times New Roman" w:hAnsi="Times New Roman" w:cs="Times New Roman"/>
          <w:sz w:val="24"/>
          <w:szCs w:val="24"/>
          <w:lang w:val="en-GB"/>
        </w:rPr>
        <w:t xml:space="preserve"> ambitions is </w:t>
      </w:r>
      <w:r w:rsidR="006C0F0A">
        <w:rPr>
          <w:rFonts w:ascii="Times New Roman" w:hAnsi="Times New Roman" w:cs="Times New Roman"/>
          <w:sz w:val="24"/>
          <w:szCs w:val="24"/>
          <w:lang w:val="en-GB"/>
        </w:rPr>
        <w:t xml:space="preserve">also seen </w:t>
      </w:r>
      <w:r w:rsidR="00AD188A">
        <w:rPr>
          <w:rFonts w:ascii="Times New Roman" w:hAnsi="Times New Roman" w:cs="Times New Roman"/>
          <w:sz w:val="24"/>
          <w:szCs w:val="24"/>
          <w:lang w:val="en-GB"/>
        </w:rPr>
        <w:t xml:space="preserve">in </w:t>
      </w:r>
      <w:r w:rsidR="00953D4D">
        <w:rPr>
          <w:rFonts w:ascii="Times New Roman" w:hAnsi="Times New Roman" w:cs="Times New Roman"/>
          <w:sz w:val="24"/>
          <w:szCs w:val="24"/>
          <w:lang w:val="en-GB"/>
        </w:rPr>
        <w:t xml:space="preserve">the adoption </w:t>
      </w:r>
      <w:r w:rsidR="00E263B6">
        <w:rPr>
          <w:rFonts w:ascii="Times New Roman" w:hAnsi="Times New Roman" w:cs="Times New Roman"/>
          <w:sz w:val="24"/>
          <w:szCs w:val="24"/>
          <w:lang w:val="en-GB"/>
        </w:rPr>
        <w:t xml:space="preserve">in rapid </w:t>
      </w:r>
      <w:r w:rsidR="00E263B6">
        <w:rPr>
          <w:rFonts w:ascii="Times New Roman" w:hAnsi="Times New Roman" w:cs="Times New Roman"/>
          <w:sz w:val="24"/>
          <w:szCs w:val="24"/>
          <w:lang w:val="en-GB"/>
        </w:rPr>
        <w:lastRenderedPageBreak/>
        <w:t xml:space="preserve">succession between 2011 and 2013 </w:t>
      </w:r>
      <w:r w:rsidR="00953D4D">
        <w:rPr>
          <w:rFonts w:ascii="Times New Roman" w:hAnsi="Times New Roman" w:cs="Times New Roman"/>
          <w:sz w:val="24"/>
          <w:szCs w:val="24"/>
          <w:lang w:val="en-GB"/>
        </w:rPr>
        <w:t xml:space="preserve">of </w:t>
      </w:r>
      <w:r w:rsidR="00E263B6">
        <w:rPr>
          <w:rFonts w:ascii="Times New Roman" w:hAnsi="Times New Roman" w:cs="Times New Roman"/>
          <w:sz w:val="24"/>
          <w:szCs w:val="24"/>
          <w:lang w:val="en-GB"/>
        </w:rPr>
        <w:t xml:space="preserve">the ‘Six Pack’, the Fiscal Compact and the ‘Two Pack’ – three treaties that entail </w:t>
      </w:r>
      <w:r w:rsidR="00953D4D">
        <w:rPr>
          <w:rFonts w:ascii="Times New Roman" w:hAnsi="Times New Roman" w:cs="Times New Roman"/>
          <w:sz w:val="24"/>
          <w:szCs w:val="24"/>
          <w:lang w:val="en-GB"/>
        </w:rPr>
        <w:t xml:space="preserve">still more nuanced, detailed and possibly </w:t>
      </w:r>
      <w:r w:rsidR="00E263B6">
        <w:rPr>
          <w:rFonts w:ascii="Times New Roman" w:hAnsi="Times New Roman" w:cs="Times New Roman"/>
          <w:sz w:val="24"/>
          <w:szCs w:val="24"/>
          <w:lang w:val="en-GB"/>
        </w:rPr>
        <w:t xml:space="preserve">semi-automatically </w:t>
      </w:r>
      <w:r w:rsidR="00953D4D">
        <w:rPr>
          <w:rFonts w:ascii="Times New Roman" w:hAnsi="Times New Roman" w:cs="Times New Roman"/>
          <w:sz w:val="24"/>
          <w:szCs w:val="24"/>
          <w:lang w:val="en-GB"/>
        </w:rPr>
        <w:t xml:space="preserve">sanctioned economic, financial and budgetary </w:t>
      </w:r>
      <w:r w:rsidR="00E263B6">
        <w:rPr>
          <w:rFonts w:ascii="Times New Roman" w:hAnsi="Times New Roman" w:cs="Times New Roman"/>
          <w:sz w:val="24"/>
          <w:szCs w:val="24"/>
          <w:lang w:val="en-GB"/>
        </w:rPr>
        <w:t xml:space="preserve">policies and as such illuminate the lack of </w:t>
      </w:r>
      <w:r w:rsidR="006C0F0A">
        <w:rPr>
          <w:rFonts w:ascii="Times New Roman" w:hAnsi="Times New Roman" w:cs="Times New Roman"/>
          <w:sz w:val="24"/>
          <w:szCs w:val="24"/>
          <w:lang w:val="en-GB"/>
        </w:rPr>
        <w:t xml:space="preserve">ways to </w:t>
      </w:r>
      <w:r w:rsidR="00E263B6">
        <w:rPr>
          <w:rFonts w:ascii="Times New Roman" w:hAnsi="Times New Roman" w:cs="Times New Roman"/>
          <w:sz w:val="24"/>
          <w:szCs w:val="24"/>
          <w:lang w:val="en-GB"/>
        </w:rPr>
        <w:t xml:space="preserve">impose and sanction employment </w:t>
      </w:r>
      <w:r w:rsidR="00AD188A">
        <w:rPr>
          <w:rFonts w:ascii="Times New Roman" w:hAnsi="Times New Roman" w:cs="Times New Roman"/>
          <w:sz w:val="24"/>
          <w:szCs w:val="24"/>
          <w:lang w:val="en-GB"/>
        </w:rPr>
        <w:t>policy</w:t>
      </w:r>
      <w:r w:rsidR="00E263B6">
        <w:rPr>
          <w:rFonts w:ascii="Times New Roman" w:hAnsi="Times New Roman" w:cs="Times New Roman"/>
          <w:sz w:val="24"/>
          <w:szCs w:val="24"/>
          <w:lang w:val="en-GB"/>
        </w:rPr>
        <w:t xml:space="preserve"> ambitions. </w:t>
      </w:r>
    </w:p>
    <w:p w14:paraId="33059097" w14:textId="77777777" w:rsidR="00317F2F" w:rsidRDefault="00317F2F" w:rsidP="00D15DE6">
      <w:pPr>
        <w:spacing w:after="0" w:line="480" w:lineRule="auto"/>
        <w:rPr>
          <w:rFonts w:ascii="Times New Roman" w:hAnsi="Times New Roman" w:cs="Times New Roman"/>
          <w:sz w:val="24"/>
          <w:szCs w:val="24"/>
          <w:lang w:val="en-GB"/>
        </w:rPr>
      </w:pPr>
    </w:p>
    <w:p w14:paraId="7788CBAA" w14:textId="50BAE076" w:rsidR="001555E7" w:rsidRDefault="00317F2F"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Even </w:t>
      </w:r>
      <w:r w:rsidR="00055247">
        <w:rPr>
          <w:rFonts w:ascii="Times New Roman" w:hAnsi="Times New Roman" w:cs="Times New Roman"/>
          <w:sz w:val="24"/>
          <w:szCs w:val="24"/>
          <w:lang w:val="en-GB"/>
        </w:rPr>
        <w:t>the Commission’s enthusiast</w:t>
      </w:r>
      <w:r w:rsidR="006E05D2">
        <w:rPr>
          <w:rFonts w:ascii="Times New Roman" w:hAnsi="Times New Roman" w:cs="Times New Roman"/>
          <w:sz w:val="24"/>
          <w:szCs w:val="24"/>
          <w:lang w:val="en-GB"/>
        </w:rPr>
        <w:t>ic</w:t>
      </w:r>
      <w:r>
        <w:rPr>
          <w:rFonts w:ascii="Times New Roman" w:hAnsi="Times New Roman" w:cs="Times New Roman"/>
          <w:sz w:val="24"/>
          <w:szCs w:val="24"/>
          <w:lang w:val="en-GB"/>
        </w:rPr>
        <w:t xml:space="preserve"> embracement of</w:t>
      </w:r>
      <w:r w:rsidR="0005524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00055247">
        <w:rPr>
          <w:rFonts w:ascii="Times New Roman" w:hAnsi="Times New Roman" w:cs="Times New Roman"/>
          <w:sz w:val="24"/>
          <w:szCs w:val="24"/>
          <w:lang w:val="en-GB"/>
        </w:rPr>
        <w:t>flexicurity</w:t>
      </w:r>
      <w:r>
        <w:rPr>
          <w:rFonts w:ascii="Times New Roman" w:hAnsi="Times New Roman" w:cs="Times New Roman"/>
          <w:sz w:val="24"/>
          <w:szCs w:val="24"/>
          <w:lang w:val="en-GB"/>
        </w:rPr>
        <w:t xml:space="preserve"> approach back in </w:t>
      </w:r>
      <w:r w:rsidR="00055247">
        <w:rPr>
          <w:rFonts w:ascii="Times New Roman" w:hAnsi="Times New Roman" w:cs="Times New Roman"/>
          <w:sz w:val="24"/>
          <w:szCs w:val="24"/>
          <w:lang w:val="en-GB"/>
        </w:rPr>
        <w:t xml:space="preserve">2007 seems to have </w:t>
      </w:r>
      <w:r>
        <w:rPr>
          <w:rFonts w:ascii="Times New Roman" w:hAnsi="Times New Roman" w:cs="Times New Roman"/>
          <w:sz w:val="24"/>
          <w:szCs w:val="24"/>
          <w:lang w:val="en-GB"/>
        </w:rPr>
        <w:t xml:space="preserve">confined itself to </w:t>
      </w:r>
      <w:r w:rsidR="00055247">
        <w:rPr>
          <w:rFonts w:ascii="Times New Roman" w:hAnsi="Times New Roman" w:cs="Times New Roman"/>
          <w:sz w:val="24"/>
          <w:szCs w:val="24"/>
          <w:lang w:val="en-GB"/>
        </w:rPr>
        <w:t>suggestions</w:t>
      </w:r>
      <w:r>
        <w:rPr>
          <w:rFonts w:ascii="Times New Roman" w:hAnsi="Times New Roman" w:cs="Times New Roman"/>
          <w:sz w:val="24"/>
          <w:szCs w:val="24"/>
          <w:lang w:val="en-GB"/>
        </w:rPr>
        <w:t xml:space="preserve"> and</w:t>
      </w:r>
      <w:r w:rsidR="00055247">
        <w:rPr>
          <w:rFonts w:ascii="Times New Roman" w:hAnsi="Times New Roman" w:cs="Times New Roman"/>
          <w:sz w:val="24"/>
          <w:szCs w:val="24"/>
          <w:lang w:val="en-GB"/>
        </w:rPr>
        <w:t xml:space="preserve"> recommendations</w:t>
      </w:r>
      <w:r>
        <w:rPr>
          <w:rFonts w:ascii="Times New Roman" w:hAnsi="Times New Roman" w:cs="Times New Roman"/>
          <w:sz w:val="24"/>
          <w:szCs w:val="24"/>
          <w:lang w:val="en-GB"/>
        </w:rPr>
        <w:t xml:space="preserve">, but </w:t>
      </w:r>
      <w:r w:rsidR="00055247">
        <w:rPr>
          <w:rFonts w:ascii="Times New Roman" w:hAnsi="Times New Roman" w:cs="Times New Roman"/>
          <w:sz w:val="24"/>
          <w:szCs w:val="24"/>
          <w:lang w:val="en-GB"/>
        </w:rPr>
        <w:t xml:space="preserve">no </w:t>
      </w:r>
      <w:r w:rsidR="004548F8">
        <w:rPr>
          <w:rFonts w:ascii="Times New Roman" w:hAnsi="Times New Roman" w:cs="Times New Roman"/>
          <w:sz w:val="24"/>
          <w:szCs w:val="24"/>
          <w:lang w:val="en-GB"/>
        </w:rPr>
        <w:t>initiatives that could commit social partners or</w:t>
      </w:r>
      <w:r w:rsidR="00490F5E">
        <w:rPr>
          <w:rFonts w:ascii="Times New Roman" w:hAnsi="Times New Roman" w:cs="Times New Roman"/>
          <w:sz w:val="24"/>
          <w:szCs w:val="24"/>
          <w:lang w:val="en-GB"/>
        </w:rPr>
        <w:t xml:space="preserve"> member states</w:t>
      </w:r>
      <w:r w:rsidR="004548F8">
        <w:rPr>
          <w:rFonts w:ascii="Times New Roman" w:hAnsi="Times New Roman" w:cs="Times New Roman"/>
          <w:sz w:val="24"/>
          <w:szCs w:val="24"/>
          <w:lang w:val="en-GB"/>
        </w:rPr>
        <w:t xml:space="preserve">. </w:t>
      </w:r>
      <w:r w:rsidR="001555E7">
        <w:rPr>
          <w:rFonts w:ascii="Times New Roman" w:hAnsi="Times New Roman" w:cs="Times New Roman"/>
          <w:sz w:val="24"/>
          <w:szCs w:val="24"/>
          <w:lang w:val="en-GB"/>
        </w:rPr>
        <w:t xml:space="preserve">While these developments </w:t>
      </w:r>
      <w:r w:rsidR="004548F8">
        <w:rPr>
          <w:rFonts w:ascii="Times New Roman" w:hAnsi="Times New Roman" w:cs="Times New Roman"/>
          <w:sz w:val="24"/>
          <w:szCs w:val="24"/>
          <w:lang w:val="en-GB"/>
        </w:rPr>
        <w:t xml:space="preserve">(and lack of same) </w:t>
      </w:r>
      <w:r w:rsidR="001555E7">
        <w:rPr>
          <w:rFonts w:ascii="Times New Roman" w:hAnsi="Times New Roman" w:cs="Times New Roman"/>
          <w:sz w:val="24"/>
          <w:szCs w:val="24"/>
          <w:lang w:val="en-GB"/>
        </w:rPr>
        <w:t xml:space="preserve">in themselves do not alter the </w:t>
      </w:r>
      <w:r w:rsidR="004548F8">
        <w:rPr>
          <w:rFonts w:ascii="Times New Roman" w:hAnsi="Times New Roman" w:cs="Times New Roman"/>
          <w:sz w:val="24"/>
          <w:szCs w:val="24"/>
          <w:lang w:val="en-GB"/>
        </w:rPr>
        <w:t xml:space="preserve">quality of the </w:t>
      </w:r>
      <w:r w:rsidR="001555E7">
        <w:rPr>
          <w:rFonts w:ascii="Times New Roman" w:hAnsi="Times New Roman" w:cs="Times New Roman"/>
          <w:sz w:val="24"/>
          <w:szCs w:val="24"/>
          <w:lang w:val="en-GB"/>
        </w:rPr>
        <w:t xml:space="preserve">interaction between multiple stakeholders </w:t>
      </w:r>
      <w:r w:rsidR="004548F8">
        <w:rPr>
          <w:rFonts w:ascii="Times New Roman" w:hAnsi="Times New Roman" w:cs="Times New Roman"/>
          <w:sz w:val="24"/>
          <w:szCs w:val="24"/>
          <w:lang w:val="en-GB"/>
        </w:rPr>
        <w:t xml:space="preserve">regarding employment policy </w:t>
      </w:r>
      <w:r w:rsidR="001555E7">
        <w:rPr>
          <w:rFonts w:ascii="Times New Roman" w:hAnsi="Times New Roman" w:cs="Times New Roman"/>
          <w:sz w:val="24"/>
          <w:szCs w:val="24"/>
          <w:lang w:val="en-GB"/>
        </w:rPr>
        <w:t xml:space="preserve">at the EU level, they do appear to turn both attention and commitment away </w:t>
      </w:r>
      <w:r w:rsidR="004548F8">
        <w:rPr>
          <w:rFonts w:ascii="Times New Roman" w:hAnsi="Times New Roman" w:cs="Times New Roman"/>
          <w:sz w:val="24"/>
          <w:szCs w:val="24"/>
          <w:lang w:val="en-GB"/>
        </w:rPr>
        <w:t>from the employment agenda.</w:t>
      </w:r>
      <w:r w:rsidR="00881B90">
        <w:rPr>
          <w:rFonts w:ascii="Times New Roman" w:hAnsi="Times New Roman" w:cs="Times New Roman"/>
          <w:sz w:val="24"/>
          <w:szCs w:val="24"/>
          <w:lang w:val="en-GB"/>
        </w:rPr>
        <w:t xml:space="preserve"> </w:t>
      </w:r>
      <w:r>
        <w:rPr>
          <w:rFonts w:ascii="Times New Roman" w:hAnsi="Times New Roman" w:cs="Times New Roman"/>
          <w:sz w:val="24"/>
          <w:szCs w:val="24"/>
          <w:lang w:val="en-GB"/>
        </w:rPr>
        <w:t>Thus, w</w:t>
      </w:r>
      <w:r w:rsidR="00764EFC">
        <w:rPr>
          <w:rFonts w:ascii="Times New Roman" w:hAnsi="Times New Roman" w:cs="Times New Roman"/>
          <w:sz w:val="24"/>
          <w:szCs w:val="24"/>
          <w:lang w:val="en-GB"/>
        </w:rPr>
        <w:t xml:space="preserve">hile the processes behind formulating the EU employment polices do entail a number of interactive processes that we may qualify as </w:t>
      </w:r>
      <w:r w:rsidR="00764EFC" w:rsidRPr="00764EFC">
        <w:rPr>
          <w:rFonts w:ascii="Times New Roman" w:hAnsi="Times New Roman" w:cs="Times New Roman"/>
          <w:i/>
          <w:sz w:val="24"/>
          <w:szCs w:val="24"/>
          <w:lang w:val="en-GB"/>
        </w:rPr>
        <w:t>coordination</w:t>
      </w:r>
      <w:r w:rsidR="00764EFC">
        <w:rPr>
          <w:rFonts w:ascii="Times New Roman" w:hAnsi="Times New Roman" w:cs="Times New Roman"/>
          <w:sz w:val="24"/>
          <w:szCs w:val="24"/>
          <w:lang w:val="en-GB"/>
        </w:rPr>
        <w:t xml:space="preserve">, a number of practices and developments in the surroundings of the employment policy field suggest that the quality of the coordination is challenged. Still, we assess the processes to be stronger than mere cooperation though not elaborate or strong enough to qualify as collaborative. </w:t>
      </w:r>
    </w:p>
    <w:p w14:paraId="55FA3EA7" w14:textId="77777777" w:rsidR="00820944" w:rsidRPr="00015032" w:rsidRDefault="00820944" w:rsidP="00D15DE6">
      <w:pPr>
        <w:spacing w:after="0" w:line="480" w:lineRule="auto"/>
        <w:rPr>
          <w:rFonts w:ascii="Times New Roman" w:hAnsi="Times New Roman" w:cs="Times New Roman"/>
          <w:sz w:val="24"/>
          <w:szCs w:val="24"/>
          <w:lang w:val="en-GB"/>
        </w:rPr>
      </w:pPr>
    </w:p>
    <w:p w14:paraId="7C427D48" w14:textId="77777777" w:rsidR="00820944" w:rsidRPr="00015032" w:rsidRDefault="009141A1" w:rsidP="00D15DE6">
      <w:pPr>
        <w:spacing w:after="0" w:line="480" w:lineRule="auto"/>
        <w:rPr>
          <w:rFonts w:ascii="Times New Roman" w:hAnsi="Times New Roman" w:cs="Times New Roman"/>
          <w:b/>
          <w:i/>
          <w:sz w:val="24"/>
          <w:szCs w:val="24"/>
          <w:lang w:val="en-GB"/>
        </w:rPr>
      </w:pPr>
      <w:r>
        <w:rPr>
          <w:rFonts w:ascii="Times New Roman" w:hAnsi="Times New Roman" w:cs="Times New Roman"/>
          <w:b/>
          <w:i/>
          <w:sz w:val="24"/>
          <w:szCs w:val="24"/>
          <w:lang w:val="en-GB"/>
        </w:rPr>
        <w:t xml:space="preserve">The </w:t>
      </w:r>
      <w:r w:rsidR="0024734C">
        <w:rPr>
          <w:rFonts w:ascii="Times New Roman" w:hAnsi="Times New Roman" w:cs="Times New Roman"/>
          <w:b/>
          <w:i/>
          <w:sz w:val="24"/>
          <w:szCs w:val="24"/>
          <w:lang w:val="en-GB"/>
        </w:rPr>
        <w:t>p</w:t>
      </w:r>
      <w:r w:rsidR="00820944" w:rsidRPr="00015032">
        <w:rPr>
          <w:rFonts w:ascii="Times New Roman" w:hAnsi="Times New Roman" w:cs="Times New Roman"/>
          <w:b/>
          <w:i/>
          <w:sz w:val="24"/>
          <w:szCs w:val="24"/>
          <w:lang w:val="en-GB"/>
        </w:rPr>
        <w:t>eer reviews</w:t>
      </w:r>
    </w:p>
    <w:p w14:paraId="1DCD3396" w14:textId="6C7A18EB" w:rsidR="00B97817" w:rsidRDefault="007A428F"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Some scholars have argued that ‘soft’ processes inducing reflexion and learning may be as efficient in changing the conduct of an actor</w:t>
      </w:r>
      <w:r w:rsidR="00AE2C83">
        <w:rPr>
          <w:rFonts w:ascii="Times New Roman" w:hAnsi="Times New Roman" w:cs="Times New Roman"/>
          <w:sz w:val="24"/>
          <w:szCs w:val="24"/>
          <w:lang w:val="en-GB"/>
        </w:rPr>
        <w:t>,</w:t>
      </w:r>
      <w:r>
        <w:rPr>
          <w:rFonts w:ascii="Times New Roman" w:hAnsi="Times New Roman" w:cs="Times New Roman"/>
          <w:sz w:val="24"/>
          <w:szCs w:val="24"/>
          <w:lang w:val="en-GB"/>
        </w:rPr>
        <w:t xml:space="preserve"> including a nation</w:t>
      </w:r>
      <w:r w:rsidR="008B56E6">
        <w:rPr>
          <w:rFonts w:ascii="Times New Roman" w:hAnsi="Times New Roman" w:cs="Times New Roman"/>
          <w:sz w:val="24"/>
          <w:szCs w:val="24"/>
          <w:lang w:val="en-GB"/>
        </w:rPr>
        <w:t xml:space="preserve"> state</w:t>
      </w:r>
      <w:r w:rsidR="00AE2C83">
        <w:rPr>
          <w:rFonts w:ascii="Times New Roman" w:hAnsi="Times New Roman" w:cs="Times New Roman"/>
          <w:sz w:val="24"/>
          <w:szCs w:val="24"/>
          <w:lang w:val="en-GB"/>
        </w:rPr>
        <w:t>,</w:t>
      </w:r>
      <w:r>
        <w:rPr>
          <w:rFonts w:ascii="Times New Roman" w:hAnsi="Times New Roman" w:cs="Times New Roman"/>
          <w:sz w:val="24"/>
          <w:szCs w:val="24"/>
          <w:lang w:val="en-GB"/>
        </w:rPr>
        <w:t xml:space="preserve"> as regulative laws </w:t>
      </w:r>
      <w:r w:rsidR="008B56E6">
        <w:rPr>
          <w:rFonts w:ascii="Times New Roman" w:hAnsi="Times New Roman" w:cs="Times New Roman"/>
          <w:sz w:val="24"/>
          <w:szCs w:val="24"/>
          <w:lang w:val="en-GB"/>
        </w:rPr>
        <w:t xml:space="preserve">backed by </w:t>
      </w:r>
      <w:r>
        <w:rPr>
          <w:rFonts w:ascii="Times New Roman" w:hAnsi="Times New Roman" w:cs="Times New Roman"/>
          <w:sz w:val="24"/>
          <w:szCs w:val="24"/>
          <w:lang w:val="en-GB"/>
        </w:rPr>
        <w:t>possible ‘hard’ sanctions (Teubner 1983;</w:t>
      </w:r>
      <w:r w:rsidR="00992C3F">
        <w:rPr>
          <w:rFonts w:ascii="Times New Roman" w:hAnsi="Times New Roman" w:cs="Times New Roman"/>
          <w:sz w:val="24"/>
          <w:szCs w:val="24"/>
          <w:lang w:val="en-GB"/>
        </w:rPr>
        <w:t xml:space="preserve"> Jacobsson 2004b,</w:t>
      </w:r>
      <w:r>
        <w:rPr>
          <w:rFonts w:ascii="Times New Roman" w:hAnsi="Times New Roman" w:cs="Times New Roman"/>
          <w:sz w:val="24"/>
          <w:szCs w:val="24"/>
          <w:lang w:val="en-GB"/>
        </w:rPr>
        <w:t xml:space="preserve"> Trubek and Trubek 2005). </w:t>
      </w:r>
      <w:r w:rsidR="00AE2C83">
        <w:rPr>
          <w:rFonts w:ascii="Times New Roman" w:hAnsi="Times New Roman" w:cs="Times New Roman"/>
          <w:sz w:val="24"/>
          <w:szCs w:val="24"/>
          <w:lang w:val="en-GB"/>
        </w:rPr>
        <w:t>Most l</w:t>
      </w:r>
      <w:r>
        <w:rPr>
          <w:rFonts w:ascii="Times New Roman" w:hAnsi="Times New Roman" w:cs="Times New Roman"/>
          <w:sz w:val="24"/>
          <w:szCs w:val="24"/>
          <w:lang w:val="en-GB"/>
        </w:rPr>
        <w:t xml:space="preserve">ikely in recognition of these arguments </w:t>
      </w:r>
      <w:r w:rsidR="00AE2C83">
        <w:rPr>
          <w:rFonts w:ascii="Times New Roman" w:hAnsi="Times New Roman" w:cs="Times New Roman"/>
          <w:sz w:val="24"/>
          <w:szCs w:val="24"/>
          <w:lang w:val="en-GB"/>
        </w:rPr>
        <w:t xml:space="preserve">and in the absence of </w:t>
      </w:r>
      <w:r w:rsidR="008B56E6">
        <w:rPr>
          <w:rFonts w:ascii="Times New Roman" w:hAnsi="Times New Roman" w:cs="Times New Roman"/>
          <w:sz w:val="24"/>
          <w:szCs w:val="24"/>
          <w:lang w:val="en-GB"/>
        </w:rPr>
        <w:t xml:space="preserve">hard law alternatives, the </w:t>
      </w:r>
      <w:r w:rsidR="00CA705B">
        <w:rPr>
          <w:rFonts w:ascii="Times New Roman" w:hAnsi="Times New Roman" w:cs="Times New Roman"/>
          <w:sz w:val="24"/>
          <w:szCs w:val="24"/>
          <w:lang w:val="en-GB"/>
        </w:rPr>
        <w:t>EU</w:t>
      </w:r>
      <w:r w:rsidR="00AE2C83">
        <w:rPr>
          <w:rFonts w:ascii="Times New Roman" w:hAnsi="Times New Roman" w:cs="Times New Roman"/>
          <w:sz w:val="24"/>
          <w:szCs w:val="24"/>
          <w:lang w:val="en-GB"/>
        </w:rPr>
        <w:t>,</w:t>
      </w:r>
      <w:r w:rsidR="00CA705B">
        <w:rPr>
          <w:rFonts w:ascii="Times New Roman" w:hAnsi="Times New Roman" w:cs="Times New Roman"/>
          <w:sz w:val="24"/>
          <w:szCs w:val="24"/>
          <w:lang w:val="en-GB"/>
        </w:rPr>
        <w:t xml:space="preserve"> propelled by the </w:t>
      </w:r>
      <w:r w:rsidR="008B56E6">
        <w:rPr>
          <w:rFonts w:ascii="Times New Roman" w:hAnsi="Times New Roman" w:cs="Times New Roman"/>
          <w:sz w:val="24"/>
          <w:szCs w:val="24"/>
          <w:lang w:val="en-GB"/>
        </w:rPr>
        <w:t>Commission</w:t>
      </w:r>
      <w:r w:rsidR="00AE2C83">
        <w:rPr>
          <w:rFonts w:ascii="Times New Roman" w:hAnsi="Times New Roman" w:cs="Times New Roman"/>
          <w:sz w:val="24"/>
          <w:szCs w:val="24"/>
          <w:lang w:val="en-GB"/>
        </w:rPr>
        <w:t>,</w:t>
      </w:r>
      <w:r w:rsidR="008B56E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has developed a Mutual Learning Programme as part of the OMC in employment as well as in other policy areas in which the Union has no legal sanctions </w:t>
      </w:r>
      <w:r w:rsidR="008B56E6">
        <w:rPr>
          <w:rFonts w:ascii="Times New Roman" w:hAnsi="Times New Roman" w:cs="Times New Roman"/>
          <w:sz w:val="24"/>
          <w:szCs w:val="24"/>
          <w:lang w:val="en-GB"/>
        </w:rPr>
        <w:t>at its disposal</w:t>
      </w:r>
      <w:r>
        <w:rPr>
          <w:rFonts w:ascii="Times New Roman" w:hAnsi="Times New Roman" w:cs="Times New Roman"/>
          <w:sz w:val="24"/>
          <w:szCs w:val="24"/>
          <w:lang w:val="en-GB"/>
        </w:rPr>
        <w:t xml:space="preserve">. </w:t>
      </w:r>
      <w:r w:rsidR="004D79A2">
        <w:rPr>
          <w:rFonts w:ascii="Times New Roman" w:hAnsi="Times New Roman" w:cs="Times New Roman"/>
          <w:sz w:val="24"/>
          <w:szCs w:val="24"/>
          <w:lang w:val="en-GB"/>
        </w:rPr>
        <w:t xml:space="preserve">The Mutual Learning Programme in the </w:t>
      </w:r>
      <w:r w:rsidR="004D79A2">
        <w:rPr>
          <w:rFonts w:ascii="Times New Roman" w:hAnsi="Times New Roman" w:cs="Times New Roman"/>
          <w:sz w:val="24"/>
          <w:szCs w:val="24"/>
          <w:lang w:val="en-GB"/>
        </w:rPr>
        <w:lastRenderedPageBreak/>
        <w:t xml:space="preserve">employment field </w:t>
      </w:r>
      <w:r w:rsidR="00AE2C83">
        <w:rPr>
          <w:rFonts w:ascii="Times New Roman" w:hAnsi="Times New Roman" w:cs="Times New Roman"/>
          <w:sz w:val="24"/>
          <w:szCs w:val="24"/>
          <w:lang w:val="en-GB"/>
        </w:rPr>
        <w:t xml:space="preserve">consists </w:t>
      </w:r>
      <w:r w:rsidR="004D79A2">
        <w:rPr>
          <w:rFonts w:ascii="Times New Roman" w:hAnsi="Times New Roman" w:cs="Times New Roman"/>
          <w:sz w:val="24"/>
          <w:szCs w:val="24"/>
          <w:lang w:val="en-GB"/>
        </w:rPr>
        <w:t xml:space="preserve">of peer reviews, thematic events, learning exchanges, dissemination of good practice and a database on labour market practices (see </w:t>
      </w:r>
      <w:hyperlink r:id="rId10" w:history="1">
        <w:r w:rsidR="004D79A2" w:rsidRPr="001B729C">
          <w:rPr>
            <w:rStyle w:val="Hyperlink"/>
            <w:rFonts w:ascii="Times New Roman" w:hAnsi="Times New Roman" w:cs="Times New Roman"/>
            <w:sz w:val="24"/>
            <w:szCs w:val="24"/>
            <w:lang w:val="en-GB"/>
          </w:rPr>
          <w:t>http://ec.europa.eu/social/main.jsp?catId=1072&amp;langId=en</w:t>
        </w:r>
      </w:hyperlink>
      <w:r w:rsidR="004D79A2">
        <w:rPr>
          <w:rFonts w:ascii="Times New Roman" w:hAnsi="Times New Roman" w:cs="Times New Roman"/>
          <w:sz w:val="24"/>
          <w:szCs w:val="24"/>
          <w:lang w:val="en-GB"/>
        </w:rPr>
        <w:t>).</w:t>
      </w:r>
      <w:r w:rsidR="00CA705B">
        <w:rPr>
          <w:rFonts w:ascii="Times New Roman" w:hAnsi="Times New Roman" w:cs="Times New Roman"/>
          <w:sz w:val="24"/>
          <w:szCs w:val="24"/>
          <w:lang w:val="en-GB"/>
        </w:rPr>
        <w:t xml:space="preserve"> </w:t>
      </w:r>
      <w:r w:rsidR="008B56E6">
        <w:rPr>
          <w:rFonts w:ascii="Times New Roman" w:hAnsi="Times New Roman" w:cs="Times New Roman"/>
          <w:sz w:val="24"/>
          <w:szCs w:val="24"/>
          <w:lang w:val="en-GB"/>
        </w:rPr>
        <w:t>Each instrument induces interaction</w:t>
      </w:r>
      <w:r w:rsidR="008B56E6" w:rsidRPr="00015032">
        <w:rPr>
          <w:rFonts w:ascii="Times New Roman" w:hAnsi="Times New Roman" w:cs="Times New Roman"/>
          <w:sz w:val="24"/>
          <w:szCs w:val="24"/>
          <w:lang w:val="en-GB"/>
        </w:rPr>
        <w:t xml:space="preserve"> between </w:t>
      </w:r>
      <w:r w:rsidR="008B56E6">
        <w:rPr>
          <w:rFonts w:ascii="Times New Roman" w:hAnsi="Times New Roman" w:cs="Times New Roman"/>
          <w:sz w:val="24"/>
          <w:szCs w:val="24"/>
          <w:lang w:val="en-GB"/>
        </w:rPr>
        <w:t>participating</w:t>
      </w:r>
      <w:r w:rsidR="00490F5E">
        <w:rPr>
          <w:rFonts w:ascii="Times New Roman" w:hAnsi="Times New Roman" w:cs="Times New Roman"/>
          <w:sz w:val="24"/>
          <w:szCs w:val="24"/>
          <w:lang w:val="en-GB"/>
        </w:rPr>
        <w:t xml:space="preserve"> member states</w:t>
      </w:r>
      <w:r w:rsidR="008B56E6" w:rsidRPr="00015032">
        <w:rPr>
          <w:rFonts w:ascii="Times New Roman" w:hAnsi="Times New Roman" w:cs="Times New Roman"/>
          <w:sz w:val="24"/>
          <w:szCs w:val="24"/>
          <w:lang w:val="en-GB"/>
        </w:rPr>
        <w:t xml:space="preserve"> </w:t>
      </w:r>
      <w:r w:rsidR="008B56E6">
        <w:rPr>
          <w:rFonts w:ascii="Times New Roman" w:hAnsi="Times New Roman" w:cs="Times New Roman"/>
          <w:sz w:val="24"/>
          <w:szCs w:val="24"/>
          <w:lang w:val="en-GB"/>
        </w:rPr>
        <w:t>and</w:t>
      </w:r>
      <w:r w:rsidR="008B56E6" w:rsidRPr="00015032">
        <w:rPr>
          <w:rFonts w:ascii="Times New Roman" w:hAnsi="Times New Roman" w:cs="Times New Roman"/>
          <w:sz w:val="24"/>
          <w:szCs w:val="24"/>
          <w:lang w:val="en-GB"/>
        </w:rPr>
        <w:t xml:space="preserve"> </w:t>
      </w:r>
      <w:r w:rsidR="00AE2C83">
        <w:rPr>
          <w:rFonts w:ascii="Times New Roman" w:hAnsi="Times New Roman" w:cs="Times New Roman"/>
          <w:sz w:val="24"/>
          <w:szCs w:val="24"/>
          <w:lang w:val="en-GB"/>
        </w:rPr>
        <w:t xml:space="preserve">to </w:t>
      </w:r>
      <w:r w:rsidR="008B56E6">
        <w:rPr>
          <w:rFonts w:ascii="Times New Roman" w:hAnsi="Times New Roman" w:cs="Times New Roman"/>
          <w:sz w:val="24"/>
          <w:szCs w:val="24"/>
          <w:lang w:val="en-GB"/>
        </w:rPr>
        <w:t xml:space="preserve">varying degrees with </w:t>
      </w:r>
      <w:r w:rsidR="008B56E6" w:rsidRPr="00015032">
        <w:rPr>
          <w:rFonts w:ascii="Times New Roman" w:hAnsi="Times New Roman" w:cs="Times New Roman"/>
          <w:sz w:val="24"/>
          <w:szCs w:val="24"/>
          <w:lang w:val="en-GB"/>
        </w:rPr>
        <w:t>experts</w:t>
      </w:r>
      <w:r w:rsidR="008B56E6">
        <w:rPr>
          <w:rFonts w:ascii="Times New Roman" w:hAnsi="Times New Roman" w:cs="Times New Roman"/>
          <w:sz w:val="24"/>
          <w:szCs w:val="24"/>
          <w:lang w:val="en-GB"/>
        </w:rPr>
        <w:t>, EU institutions</w:t>
      </w:r>
      <w:r w:rsidR="00CA705B">
        <w:rPr>
          <w:rFonts w:ascii="Times New Roman" w:hAnsi="Times New Roman" w:cs="Times New Roman"/>
          <w:sz w:val="24"/>
          <w:szCs w:val="24"/>
          <w:lang w:val="en-GB"/>
        </w:rPr>
        <w:t>, social partners</w:t>
      </w:r>
      <w:r w:rsidR="008B56E6">
        <w:rPr>
          <w:rFonts w:ascii="Times New Roman" w:hAnsi="Times New Roman" w:cs="Times New Roman"/>
          <w:sz w:val="24"/>
          <w:szCs w:val="24"/>
          <w:lang w:val="en-GB"/>
        </w:rPr>
        <w:t xml:space="preserve"> and other relevant actors</w:t>
      </w:r>
      <w:r w:rsidR="00AE2C83">
        <w:rPr>
          <w:rFonts w:ascii="Times New Roman" w:hAnsi="Times New Roman" w:cs="Times New Roman"/>
          <w:sz w:val="24"/>
          <w:szCs w:val="24"/>
          <w:lang w:val="en-GB"/>
        </w:rPr>
        <w:t>.</w:t>
      </w:r>
      <w:r w:rsidR="000D5CD7">
        <w:rPr>
          <w:rFonts w:ascii="Times New Roman" w:hAnsi="Times New Roman" w:cs="Times New Roman"/>
          <w:sz w:val="24"/>
          <w:szCs w:val="24"/>
          <w:lang w:val="en-GB"/>
        </w:rPr>
        <w:t xml:space="preserve"> </w:t>
      </w:r>
      <w:r w:rsidR="00AE2C83">
        <w:rPr>
          <w:rFonts w:ascii="Times New Roman" w:hAnsi="Times New Roman" w:cs="Times New Roman"/>
          <w:sz w:val="24"/>
          <w:szCs w:val="24"/>
          <w:lang w:val="en-GB"/>
        </w:rPr>
        <w:t>H</w:t>
      </w:r>
      <w:r w:rsidR="000D5CD7">
        <w:rPr>
          <w:rFonts w:ascii="Times New Roman" w:hAnsi="Times New Roman" w:cs="Times New Roman"/>
          <w:sz w:val="24"/>
          <w:szCs w:val="24"/>
          <w:lang w:val="en-GB"/>
        </w:rPr>
        <w:t>owever</w:t>
      </w:r>
      <w:r w:rsidR="00AE2C83">
        <w:rPr>
          <w:rFonts w:ascii="Times New Roman" w:hAnsi="Times New Roman" w:cs="Times New Roman"/>
          <w:sz w:val="24"/>
          <w:szCs w:val="24"/>
          <w:lang w:val="en-GB"/>
        </w:rPr>
        <w:t>,</w:t>
      </w:r>
      <w:r w:rsidR="000D5CD7">
        <w:rPr>
          <w:rFonts w:ascii="Times New Roman" w:hAnsi="Times New Roman" w:cs="Times New Roman"/>
          <w:sz w:val="24"/>
          <w:szCs w:val="24"/>
          <w:lang w:val="en-GB"/>
        </w:rPr>
        <w:t xml:space="preserve"> the primary activities consist of exchanging knowledge and ideas and may not even lead to recognition of the goals of others (as required to be considered cooperation). As participation is voluntary (and for peer reviews and learning exchanges require</w:t>
      </w:r>
      <w:r w:rsidR="008F2481">
        <w:rPr>
          <w:rFonts w:ascii="Times New Roman" w:hAnsi="Times New Roman" w:cs="Times New Roman"/>
          <w:sz w:val="24"/>
          <w:szCs w:val="24"/>
          <w:lang w:val="en-GB"/>
        </w:rPr>
        <w:t>s an</w:t>
      </w:r>
      <w:r w:rsidR="000D5CD7">
        <w:rPr>
          <w:rFonts w:ascii="Times New Roman" w:hAnsi="Times New Roman" w:cs="Times New Roman"/>
          <w:sz w:val="24"/>
          <w:szCs w:val="24"/>
          <w:lang w:val="en-GB"/>
        </w:rPr>
        <w:t xml:space="preserve"> invitation) the instruments in the Mutual Learning Programme are weak even among the ‘soft’ instruments. </w:t>
      </w:r>
    </w:p>
    <w:p w14:paraId="6440C1DB" w14:textId="77777777" w:rsidR="007A428F" w:rsidRDefault="007A428F" w:rsidP="00D15DE6">
      <w:pPr>
        <w:spacing w:after="0" w:line="480" w:lineRule="auto"/>
        <w:rPr>
          <w:rFonts w:ascii="Times New Roman" w:hAnsi="Times New Roman" w:cs="Times New Roman"/>
          <w:sz w:val="24"/>
          <w:szCs w:val="24"/>
          <w:lang w:val="en-GB"/>
        </w:rPr>
      </w:pPr>
    </w:p>
    <w:p w14:paraId="2359C986" w14:textId="05EB5187" w:rsidR="003C09B6" w:rsidRDefault="00AE2C83"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Despite </w:t>
      </w:r>
      <w:r w:rsidR="006E05D2">
        <w:rPr>
          <w:rFonts w:ascii="Times New Roman" w:hAnsi="Times New Roman" w:cs="Times New Roman"/>
          <w:sz w:val="24"/>
          <w:szCs w:val="24"/>
          <w:lang w:val="en-GB"/>
        </w:rPr>
        <w:t xml:space="preserve">this limitation, the mutual learning sessions may </w:t>
      </w:r>
      <w:r w:rsidR="008F2481">
        <w:rPr>
          <w:rFonts w:ascii="Times New Roman" w:hAnsi="Times New Roman" w:cs="Times New Roman"/>
          <w:sz w:val="24"/>
          <w:szCs w:val="24"/>
          <w:lang w:val="en-GB"/>
        </w:rPr>
        <w:t xml:space="preserve">under some circumstances </w:t>
      </w:r>
      <w:r w:rsidR="006E05D2">
        <w:rPr>
          <w:rFonts w:ascii="Times New Roman" w:hAnsi="Times New Roman" w:cs="Times New Roman"/>
          <w:sz w:val="24"/>
          <w:szCs w:val="24"/>
          <w:lang w:val="en-GB"/>
        </w:rPr>
        <w:t>spur a sense of common understanding, shared purpose and perhaps ultimately even increas</w:t>
      </w:r>
      <w:r w:rsidR="00881B90">
        <w:rPr>
          <w:rFonts w:ascii="Times New Roman" w:hAnsi="Times New Roman" w:cs="Times New Roman"/>
          <w:sz w:val="24"/>
          <w:szCs w:val="24"/>
          <w:lang w:val="en-GB"/>
        </w:rPr>
        <w:t>ing</w:t>
      </w:r>
      <w:r w:rsidR="006E05D2">
        <w:rPr>
          <w:rFonts w:ascii="Times New Roman" w:hAnsi="Times New Roman" w:cs="Times New Roman"/>
          <w:sz w:val="24"/>
          <w:szCs w:val="24"/>
          <w:lang w:val="en-GB"/>
        </w:rPr>
        <w:t xml:space="preserve"> commitment to joint employment approaches. First, </w:t>
      </w:r>
      <w:r w:rsidR="008F2481">
        <w:rPr>
          <w:rFonts w:ascii="Times New Roman" w:hAnsi="Times New Roman" w:cs="Times New Roman"/>
          <w:sz w:val="24"/>
          <w:szCs w:val="24"/>
          <w:lang w:val="en-GB"/>
        </w:rPr>
        <w:t>the peer review offer</w:t>
      </w:r>
      <w:r w:rsidR="006E05D2">
        <w:rPr>
          <w:rFonts w:ascii="Times New Roman" w:hAnsi="Times New Roman" w:cs="Times New Roman"/>
          <w:sz w:val="24"/>
          <w:szCs w:val="24"/>
          <w:lang w:val="en-GB"/>
        </w:rPr>
        <w:t>s</w:t>
      </w:r>
      <w:r w:rsidR="008F2481">
        <w:rPr>
          <w:rFonts w:ascii="Times New Roman" w:hAnsi="Times New Roman" w:cs="Times New Roman"/>
          <w:sz w:val="24"/>
          <w:szCs w:val="24"/>
          <w:lang w:val="en-GB"/>
        </w:rPr>
        <w:t xml:space="preserve"> a forum for</w:t>
      </w:r>
      <w:r w:rsidR="00490F5E">
        <w:rPr>
          <w:rFonts w:ascii="Times New Roman" w:hAnsi="Times New Roman" w:cs="Times New Roman"/>
          <w:sz w:val="24"/>
          <w:szCs w:val="24"/>
          <w:lang w:val="en-GB"/>
        </w:rPr>
        <w:t xml:space="preserve"> member states</w:t>
      </w:r>
      <w:r w:rsidR="008F2481">
        <w:rPr>
          <w:rFonts w:ascii="Times New Roman" w:hAnsi="Times New Roman" w:cs="Times New Roman"/>
          <w:sz w:val="24"/>
          <w:szCs w:val="24"/>
          <w:lang w:val="en-GB"/>
        </w:rPr>
        <w:t xml:space="preserve"> to present and promote selected features of their national employment policy (as when Denmark host</w:t>
      </w:r>
      <w:r w:rsidR="00881B90">
        <w:rPr>
          <w:rFonts w:ascii="Times New Roman" w:hAnsi="Times New Roman" w:cs="Times New Roman"/>
          <w:sz w:val="24"/>
          <w:szCs w:val="24"/>
          <w:lang w:val="en-GB"/>
        </w:rPr>
        <w:t>ed</w:t>
      </w:r>
      <w:r w:rsidR="008F2481">
        <w:rPr>
          <w:rFonts w:ascii="Times New Roman" w:hAnsi="Times New Roman" w:cs="Times New Roman"/>
          <w:sz w:val="24"/>
          <w:szCs w:val="24"/>
          <w:lang w:val="en-GB"/>
        </w:rPr>
        <w:t xml:space="preserve"> a peer review on flexicurity</w:t>
      </w:r>
      <w:r>
        <w:rPr>
          <w:rFonts w:ascii="Times New Roman" w:hAnsi="Times New Roman" w:cs="Times New Roman"/>
          <w:sz w:val="24"/>
          <w:szCs w:val="24"/>
          <w:lang w:val="en-GB"/>
        </w:rPr>
        <w:t xml:space="preserve"> in November 2014</w:t>
      </w:r>
      <w:r w:rsidR="008F2481">
        <w:rPr>
          <w:rFonts w:ascii="Times New Roman" w:hAnsi="Times New Roman" w:cs="Times New Roman"/>
          <w:sz w:val="24"/>
          <w:szCs w:val="24"/>
          <w:lang w:val="en-GB"/>
        </w:rPr>
        <w:t>) and as such function</w:t>
      </w:r>
      <w:r>
        <w:rPr>
          <w:rFonts w:ascii="Times New Roman" w:hAnsi="Times New Roman" w:cs="Times New Roman"/>
          <w:sz w:val="24"/>
          <w:szCs w:val="24"/>
          <w:lang w:val="en-GB"/>
        </w:rPr>
        <w:t>s</w:t>
      </w:r>
      <w:r w:rsidR="008F2481">
        <w:rPr>
          <w:rFonts w:ascii="Times New Roman" w:hAnsi="Times New Roman" w:cs="Times New Roman"/>
          <w:sz w:val="24"/>
          <w:szCs w:val="24"/>
          <w:lang w:val="en-GB"/>
        </w:rPr>
        <w:t xml:space="preserve"> as a channel for </w:t>
      </w:r>
      <w:r w:rsidR="00803D32">
        <w:rPr>
          <w:rFonts w:ascii="Times New Roman" w:hAnsi="Times New Roman" w:cs="Times New Roman"/>
          <w:sz w:val="24"/>
          <w:szCs w:val="24"/>
          <w:lang w:val="en-GB"/>
        </w:rPr>
        <w:t xml:space="preserve">sharing of good practices and for </w:t>
      </w:r>
      <w:r w:rsidR="008F2481">
        <w:rPr>
          <w:rFonts w:ascii="Times New Roman" w:hAnsi="Times New Roman" w:cs="Times New Roman"/>
          <w:sz w:val="24"/>
          <w:szCs w:val="24"/>
          <w:lang w:val="en-GB"/>
        </w:rPr>
        <w:t xml:space="preserve">policy upload. </w:t>
      </w:r>
      <w:r w:rsidR="00841A63">
        <w:rPr>
          <w:rFonts w:ascii="Times New Roman" w:hAnsi="Times New Roman" w:cs="Times New Roman"/>
          <w:sz w:val="24"/>
          <w:szCs w:val="24"/>
          <w:lang w:val="en-GB"/>
        </w:rPr>
        <w:t>Though peer reviews do te</w:t>
      </w:r>
      <w:r w:rsidR="00803D32">
        <w:rPr>
          <w:rFonts w:ascii="Times New Roman" w:hAnsi="Times New Roman" w:cs="Times New Roman"/>
          <w:sz w:val="24"/>
          <w:szCs w:val="24"/>
          <w:lang w:val="en-GB"/>
        </w:rPr>
        <w:t>nd to be</w:t>
      </w:r>
      <w:r w:rsidR="00841A63">
        <w:rPr>
          <w:rFonts w:ascii="Times New Roman" w:hAnsi="Times New Roman" w:cs="Times New Roman"/>
          <w:sz w:val="24"/>
          <w:szCs w:val="24"/>
          <w:lang w:val="en-GB"/>
        </w:rPr>
        <w:t xml:space="preserve"> showcases of successful national practices</w:t>
      </w:r>
      <w:r w:rsidR="006E05D2">
        <w:rPr>
          <w:rFonts w:ascii="Times New Roman" w:hAnsi="Times New Roman" w:cs="Times New Roman"/>
          <w:sz w:val="24"/>
          <w:szCs w:val="24"/>
          <w:lang w:val="en-GB"/>
        </w:rPr>
        <w:t xml:space="preserve"> with the effect of reinforcing existing national policies</w:t>
      </w:r>
      <w:r w:rsidR="00841A63">
        <w:rPr>
          <w:rFonts w:ascii="Times New Roman" w:hAnsi="Times New Roman" w:cs="Times New Roman"/>
          <w:sz w:val="24"/>
          <w:szCs w:val="24"/>
          <w:lang w:val="en-GB"/>
        </w:rPr>
        <w:t xml:space="preserve">, </w:t>
      </w:r>
      <w:r w:rsidR="006E05D2">
        <w:rPr>
          <w:rFonts w:ascii="Times New Roman" w:hAnsi="Times New Roman" w:cs="Times New Roman"/>
          <w:sz w:val="24"/>
          <w:szCs w:val="24"/>
          <w:lang w:val="en-GB"/>
        </w:rPr>
        <w:t xml:space="preserve">the </w:t>
      </w:r>
      <w:r w:rsidR="00841A63">
        <w:rPr>
          <w:rFonts w:ascii="Times New Roman" w:hAnsi="Times New Roman" w:cs="Times New Roman"/>
          <w:sz w:val="24"/>
          <w:szCs w:val="24"/>
          <w:lang w:val="en-GB"/>
        </w:rPr>
        <w:t xml:space="preserve">peer reviews have </w:t>
      </w:r>
      <w:r w:rsidR="00803D32">
        <w:rPr>
          <w:rFonts w:ascii="Times New Roman" w:hAnsi="Times New Roman" w:cs="Times New Roman"/>
          <w:sz w:val="24"/>
          <w:szCs w:val="24"/>
          <w:lang w:val="en-GB"/>
        </w:rPr>
        <w:t xml:space="preserve">on </w:t>
      </w:r>
      <w:r w:rsidR="006E05D2">
        <w:rPr>
          <w:rFonts w:ascii="Times New Roman" w:hAnsi="Times New Roman" w:cs="Times New Roman"/>
          <w:sz w:val="24"/>
          <w:szCs w:val="24"/>
          <w:lang w:val="en-GB"/>
        </w:rPr>
        <w:t>some</w:t>
      </w:r>
      <w:r w:rsidR="00803D32">
        <w:rPr>
          <w:rFonts w:ascii="Times New Roman" w:hAnsi="Times New Roman" w:cs="Times New Roman"/>
          <w:sz w:val="24"/>
          <w:szCs w:val="24"/>
          <w:lang w:val="en-GB"/>
        </w:rPr>
        <w:t xml:space="preserve"> occasions </w:t>
      </w:r>
      <w:r>
        <w:rPr>
          <w:rFonts w:ascii="Times New Roman" w:hAnsi="Times New Roman" w:cs="Times New Roman"/>
          <w:sz w:val="24"/>
          <w:szCs w:val="24"/>
          <w:lang w:val="en-GB"/>
        </w:rPr>
        <w:t xml:space="preserve">made </w:t>
      </w:r>
      <w:r w:rsidR="006E05D2">
        <w:rPr>
          <w:rFonts w:ascii="Times New Roman" w:hAnsi="Times New Roman" w:cs="Times New Roman"/>
          <w:sz w:val="24"/>
          <w:szCs w:val="24"/>
          <w:lang w:val="en-GB"/>
        </w:rPr>
        <w:t>some</w:t>
      </w:r>
      <w:r w:rsidR="00490F5E">
        <w:rPr>
          <w:rFonts w:ascii="Times New Roman" w:hAnsi="Times New Roman" w:cs="Times New Roman"/>
          <w:sz w:val="24"/>
          <w:szCs w:val="24"/>
          <w:lang w:val="en-GB"/>
        </w:rPr>
        <w:t xml:space="preserve"> member states</w:t>
      </w:r>
      <w:r w:rsidR="006E05D2">
        <w:rPr>
          <w:rFonts w:ascii="Times New Roman" w:hAnsi="Times New Roman" w:cs="Times New Roman"/>
          <w:sz w:val="24"/>
          <w:szCs w:val="24"/>
          <w:lang w:val="en-GB"/>
        </w:rPr>
        <w:t xml:space="preserve"> question and ultimately even change parts of their existing employment policy approach. </w:t>
      </w:r>
      <w:r w:rsidR="00803D32">
        <w:rPr>
          <w:rFonts w:ascii="Times New Roman" w:hAnsi="Times New Roman" w:cs="Times New Roman"/>
          <w:sz w:val="24"/>
          <w:szCs w:val="24"/>
          <w:lang w:val="en-GB"/>
        </w:rPr>
        <w:t xml:space="preserve">This </w:t>
      </w:r>
      <w:r w:rsidR="00841A63">
        <w:rPr>
          <w:rFonts w:ascii="Times New Roman" w:hAnsi="Times New Roman" w:cs="Times New Roman"/>
          <w:sz w:val="24"/>
          <w:szCs w:val="24"/>
          <w:lang w:val="en-GB"/>
        </w:rPr>
        <w:t xml:space="preserve">was the case </w:t>
      </w:r>
      <w:r>
        <w:rPr>
          <w:rFonts w:ascii="Times New Roman" w:hAnsi="Times New Roman" w:cs="Times New Roman"/>
          <w:sz w:val="24"/>
          <w:szCs w:val="24"/>
          <w:lang w:val="en-GB"/>
        </w:rPr>
        <w:t xml:space="preserve">when </w:t>
      </w:r>
      <w:r w:rsidR="00841A63">
        <w:rPr>
          <w:rFonts w:ascii="Times New Roman" w:hAnsi="Times New Roman" w:cs="Times New Roman"/>
          <w:sz w:val="24"/>
          <w:szCs w:val="24"/>
          <w:lang w:val="en-GB"/>
        </w:rPr>
        <w:t xml:space="preserve">France in </w:t>
      </w:r>
      <w:r w:rsidR="00BB680F">
        <w:rPr>
          <w:rFonts w:ascii="Times New Roman" w:hAnsi="Times New Roman" w:cs="Times New Roman"/>
          <w:sz w:val="24"/>
          <w:szCs w:val="24"/>
          <w:lang w:val="en-GB"/>
        </w:rPr>
        <w:t>2000</w:t>
      </w:r>
      <w:r w:rsidR="00841A63">
        <w:rPr>
          <w:rFonts w:ascii="Times New Roman" w:hAnsi="Times New Roman" w:cs="Times New Roman"/>
          <w:sz w:val="24"/>
          <w:szCs w:val="24"/>
          <w:lang w:val="en-GB"/>
        </w:rPr>
        <w:t xml:space="preserve"> </w:t>
      </w:r>
      <w:r w:rsidR="00A30AF1">
        <w:rPr>
          <w:rFonts w:ascii="Times New Roman" w:hAnsi="Times New Roman" w:cs="Times New Roman"/>
          <w:sz w:val="24"/>
          <w:szCs w:val="24"/>
          <w:lang w:val="en-GB"/>
        </w:rPr>
        <w:t xml:space="preserve">hosted </w:t>
      </w:r>
      <w:r w:rsidR="00841A63">
        <w:rPr>
          <w:rFonts w:ascii="Times New Roman" w:hAnsi="Times New Roman" w:cs="Times New Roman"/>
          <w:sz w:val="24"/>
          <w:szCs w:val="24"/>
          <w:lang w:val="en-GB"/>
        </w:rPr>
        <w:t xml:space="preserve">a peer review </w:t>
      </w:r>
      <w:r w:rsidR="00A30AF1">
        <w:rPr>
          <w:rFonts w:ascii="Times New Roman" w:hAnsi="Times New Roman" w:cs="Times New Roman"/>
          <w:sz w:val="24"/>
          <w:szCs w:val="24"/>
          <w:lang w:val="en-GB"/>
        </w:rPr>
        <w:t xml:space="preserve">on </w:t>
      </w:r>
      <w:r w:rsidR="00803D32">
        <w:rPr>
          <w:rFonts w:ascii="Times New Roman" w:hAnsi="Times New Roman" w:cs="Times New Roman"/>
          <w:sz w:val="24"/>
          <w:szCs w:val="24"/>
          <w:lang w:val="en-GB"/>
        </w:rPr>
        <w:t>its</w:t>
      </w:r>
      <w:r w:rsidR="00A30AF1">
        <w:rPr>
          <w:rFonts w:ascii="Times New Roman" w:hAnsi="Times New Roman" w:cs="Times New Roman"/>
          <w:sz w:val="24"/>
          <w:szCs w:val="24"/>
          <w:lang w:val="en-GB"/>
        </w:rPr>
        <w:t xml:space="preserve"> work sharing programme</w:t>
      </w:r>
      <w:r w:rsidR="00841A63">
        <w:rPr>
          <w:rFonts w:ascii="Times New Roman" w:hAnsi="Times New Roman" w:cs="Times New Roman"/>
          <w:sz w:val="24"/>
          <w:szCs w:val="24"/>
          <w:lang w:val="en-GB"/>
        </w:rPr>
        <w:t xml:space="preserve"> </w:t>
      </w:r>
      <w:r w:rsidR="00BB680F">
        <w:rPr>
          <w:rFonts w:ascii="Times New Roman" w:hAnsi="Times New Roman" w:cs="Times New Roman"/>
          <w:sz w:val="24"/>
          <w:szCs w:val="24"/>
          <w:lang w:val="en-GB"/>
        </w:rPr>
        <w:t>(35-hour work week) introduced</w:t>
      </w:r>
      <w:r w:rsidR="00A30AF1">
        <w:rPr>
          <w:rFonts w:ascii="Times New Roman" w:hAnsi="Times New Roman" w:cs="Times New Roman"/>
          <w:sz w:val="24"/>
          <w:szCs w:val="24"/>
          <w:lang w:val="en-GB"/>
        </w:rPr>
        <w:t xml:space="preserve"> in 1997</w:t>
      </w:r>
      <w:r w:rsidR="00BB680F">
        <w:rPr>
          <w:rFonts w:ascii="Times New Roman" w:hAnsi="Times New Roman" w:cs="Times New Roman"/>
          <w:sz w:val="24"/>
          <w:szCs w:val="24"/>
          <w:lang w:val="en-GB"/>
        </w:rPr>
        <w:t xml:space="preserve">. During the review, </w:t>
      </w:r>
      <w:r w:rsidR="00803D32">
        <w:rPr>
          <w:rFonts w:ascii="Times New Roman" w:hAnsi="Times New Roman" w:cs="Times New Roman"/>
          <w:sz w:val="24"/>
          <w:szCs w:val="24"/>
          <w:lang w:val="en-GB"/>
        </w:rPr>
        <w:t xml:space="preserve">harsh </w:t>
      </w:r>
      <w:r w:rsidR="00BB680F">
        <w:rPr>
          <w:rFonts w:ascii="Times New Roman" w:hAnsi="Times New Roman" w:cs="Times New Roman"/>
          <w:sz w:val="24"/>
          <w:szCs w:val="24"/>
          <w:lang w:val="en-GB"/>
        </w:rPr>
        <w:t xml:space="preserve">criticisms of the programme were voiced and soon after France </w:t>
      </w:r>
      <w:r w:rsidR="00803D32">
        <w:rPr>
          <w:rFonts w:ascii="Times New Roman" w:hAnsi="Times New Roman" w:cs="Times New Roman"/>
          <w:sz w:val="24"/>
          <w:szCs w:val="24"/>
          <w:lang w:val="en-GB"/>
        </w:rPr>
        <w:t xml:space="preserve">abandoned the programme and returned </w:t>
      </w:r>
      <w:r w:rsidR="00BB680F">
        <w:rPr>
          <w:rFonts w:ascii="Times New Roman" w:hAnsi="Times New Roman" w:cs="Times New Roman"/>
          <w:sz w:val="24"/>
          <w:szCs w:val="24"/>
          <w:lang w:val="en-GB"/>
        </w:rPr>
        <w:t xml:space="preserve">to a 39-hour work week (Triantafillou 2011). </w:t>
      </w:r>
      <w:r w:rsidR="00803D32">
        <w:rPr>
          <w:rFonts w:ascii="Times New Roman" w:hAnsi="Times New Roman" w:cs="Times New Roman"/>
          <w:sz w:val="24"/>
          <w:szCs w:val="24"/>
          <w:lang w:val="en-GB"/>
        </w:rPr>
        <w:t>Another feature that seems to be increasingly valued is the possibility to focus o</w:t>
      </w:r>
      <w:r w:rsidR="003C09B6">
        <w:rPr>
          <w:rFonts w:ascii="Times New Roman" w:hAnsi="Times New Roman" w:cs="Times New Roman"/>
          <w:sz w:val="24"/>
          <w:szCs w:val="24"/>
          <w:lang w:val="en-GB"/>
        </w:rPr>
        <w:t>n very technical matters as when the Czech Republic host</w:t>
      </w:r>
      <w:r w:rsidR="006E05D2">
        <w:rPr>
          <w:rFonts w:ascii="Times New Roman" w:hAnsi="Times New Roman" w:cs="Times New Roman"/>
          <w:sz w:val="24"/>
          <w:szCs w:val="24"/>
          <w:lang w:val="en-GB"/>
        </w:rPr>
        <w:t>ed</w:t>
      </w:r>
      <w:r w:rsidR="003C09B6">
        <w:rPr>
          <w:rFonts w:ascii="Times New Roman" w:hAnsi="Times New Roman" w:cs="Times New Roman"/>
          <w:sz w:val="24"/>
          <w:szCs w:val="24"/>
          <w:lang w:val="en-GB"/>
        </w:rPr>
        <w:t xml:space="preserve"> a peer review on the use of counterfactual impact evaluation</w:t>
      </w:r>
      <w:r>
        <w:rPr>
          <w:rFonts w:ascii="Times New Roman" w:hAnsi="Times New Roman" w:cs="Times New Roman"/>
          <w:sz w:val="24"/>
          <w:szCs w:val="24"/>
          <w:lang w:val="en-GB"/>
        </w:rPr>
        <w:t xml:space="preserve"> in October 2014</w:t>
      </w:r>
      <w:r w:rsidR="003C09B6">
        <w:rPr>
          <w:rFonts w:ascii="Times New Roman" w:hAnsi="Times New Roman" w:cs="Times New Roman"/>
          <w:sz w:val="24"/>
          <w:szCs w:val="24"/>
          <w:lang w:val="en-GB"/>
        </w:rPr>
        <w:t xml:space="preserve">. This </w:t>
      </w:r>
      <w:r w:rsidR="00A60D25">
        <w:rPr>
          <w:rFonts w:ascii="Times New Roman" w:hAnsi="Times New Roman" w:cs="Times New Roman"/>
          <w:sz w:val="24"/>
          <w:szCs w:val="24"/>
          <w:lang w:val="en-GB"/>
        </w:rPr>
        <w:t xml:space="preserve">and </w:t>
      </w:r>
      <w:r w:rsidR="00881B90">
        <w:rPr>
          <w:rFonts w:ascii="Times New Roman" w:hAnsi="Times New Roman" w:cs="Times New Roman"/>
          <w:sz w:val="24"/>
          <w:szCs w:val="24"/>
          <w:lang w:val="en-GB"/>
        </w:rPr>
        <w:t xml:space="preserve">a </w:t>
      </w:r>
      <w:r w:rsidR="00A60D25">
        <w:rPr>
          <w:rFonts w:ascii="Times New Roman" w:hAnsi="Times New Roman" w:cs="Times New Roman"/>
          <w:sz w:val="24"/>
          <w:szCs w:val="24"/>
          <w:lang w:val="en-GB"/>
        </w:rPr>
        <w:t xml:space="preserve">series of </w:t>
      </w:r>
      <w:r w:rsidR="00A60D25">
        <w:rPr>
          <w:rFonts w:ascii="Times New Roman" w:hAnsi="Times New Roman" w:cs="Times New Roman"/>
          <w:sz w:val="24"/>
          <w:szCs w:val="24"/>
          <w:lang w:val="en-GB"/>
        </w:rPr>
        <w:lastRenderedPageBreak/>
        <w:t xml:space="preserve">subsequent peer reviews indicate the consolidation of a common understanding of the </w:t>
      </w:r>
      <w:r>
        <w:rPr>
          <w:rFonts w:ascii="Times New Roman" w:hAnsi="Times New Roman" w:cs="Times New Roman"/>
          <w:sz w:val="24"/>
          <w:szCs w:val="24"/>
          <w:lang w:val="en-GB"/>
        </w:rPr>
        <w:t xml:space="preserve">importance </w:t>
      </w:r>
      <w:r w:rsidR="00A60D25">
        <w:rPr>
          <w:rFonts w:ascii="Times New Roman" w:hAnsi="Times New Roman" w:cs="Times New Roman"/>
          <w:sz w:val="24"/>
          <w:szCs w:val="24"/>
          <w:lang w:val="en-GB"/>
        </w:rPr>
        <w:t xml:space="preserve">of systematically assessing the </w:t>
      </w:r>
      <w:r w:rsidR="003C09B6">
        <w:rPr>
          <w:rFonts w:ascii="Times New Roman" w:hAnsi="Times New Roman" w:cs="Times New Roman"/>
          <w:sz w:val="24"/>
          <w:szCs w:val="24"/>
          <w:lang w:val="en-GB"/>
        </w:rPr>
        <w:t xml:space="preserve">(cost) efficiency </w:t>
      </w:r>
      <w:r w:rsidR="00A60D25">
        <w:rPr>
          <w:rFonts w:ascii="Times New Roman" w:hAnsi="Times New Roman" w:cs="Times New Roman"/>
          <w:sz w:val="24"/>
          <w:szCs w:val="24"/>
          <w:lang w:val="en-GB"/>
        </w:rPr>
        <w:t>of</w:t>
      </w:r>
      <w:r w:rsidR="003C09B6">
        <w:rPr>
          <w:rFonts w:ascii="Times New Roman" w:hAnsi="Times New Roman" w:cs="Times New Roman"/>
          <w:sz w:val="24"/>
          <w:szCs w:val="24"/>
          <w:lang w:val="en-GB"/>
        </w:rPr>
        <w:t xml:space="preserve"> the public employment services (the PES to PES dialogue, see </w:t>
      </w:r>
      <w:hyperlink r:id="rId11" w:history="1">
        <w:r w:rsidR="00881B90" w:rsidRPr="00B421C1">
          <w:rPr>
            <w:rStyle w:val="Hyperlink"/>
            <w:rFonts w:ascii="Times New Roman" w:hAnsi="Times New Roman" w:cs="Times New Roman"/>
            <w:sz w:val="24"/>
            <w:szCs w:val="24"/>
            <w:lang w:val="en-GB"/>
          </w:rPr>
          <w:t>http://ec.europa.eu/social/main.jsp?catId=964&amp;langId=en</w:t>
        </w:r>
      </w:hyperlink>
      <w:r w:rsidR="003C09B6">
        <w:rPr>
          <w:rFonts w:ascii="Times New Roman" w:hAnsi="Times New Roman" w:cs="Times New Roman"/>
          <w:sz w:val="24"/>
          <w:szCs w:val="24"/>
          <w:lang w:val="en-GB"/>
        </w:rPr>
        <w:t xml:space="preserve">). </w:t>
      </w:r>
    </w:p>
    <w:p w14:paraId="4694E0C9" w14:textId="77777777" w:rsidR="000D5CD7" w:rsidRDefault="000D5CD7" w:rsidP="00D15DE6">
      <w:pPr>
        <w:spacing w:after="0" w:line="480" w:lineRule="auto"/>
        <w:rPr>
          <w:rFonts w:ascii="Times New Roman" w:hAnsi="Times New Roman" w:cs="Times New Roman"/>
          <w:sz w:val="24"/>
          <w:szCs w:val="24"/>
          <w:lang w:val="en-GB"/>
        </w:rPr>
      </w:pPr>
    </w:p>
    <w:p w14:paraId="58806752" w14:textId="108290A0" w:rsidR="000D5CD7" w:rsidRPr="00015032" w:rsidRDefault="00A60D25"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T</w:t>
      </w:r>
      <w:r w:rsidR="00066CF5">
        <w:rPr>
          <w:rFonts w:ascii="Times New Roman" w:hAnsi="Times New Roman" w:cs="Times New Roman"/>
          <w:sz w:val="24"/>
          <w:szCs w:val="24"/>
          <w:lang w:val="en-GB"/>
        </w:rPr>
        <w:t xml:space="preserve">he peer reviews </w:t>
      </w:r>
      <w:r>
        <w:rPr>
          <w:rFonts w:ascii="Times New Roman" w:hAnsi="Times New Roman" w:cs="Times New Roman"/>
          <w:sz w:val="24"/>
          <w:szCs w:val="24"/>
          <w:lang w:val="en-GB"/>
        </w:rPr>
        <w:t>then do hold some potential and even some concrete incidents of interaction characterized by a common understanding, a sense of shared purpose and a certain level of commitment to joint employment approaches. However, this trend of cognitive and normative convergence is always balanced by the</w:t>
      </w:r>
      <w:r w:rsidR="00490F5E">
        <w:rPr>
          <w:rFonts w:ascii="Times New Roman" w:hAnsi="Times New Roman" w:cs="Times New Roman"/>
          <w:sz w:val="24"/>
          <w:szCs w:val="24"/>
          <w:lang w:val="en-GB"/>
        </w:rPr>
        <w:t xml:space="preserve"> member states</w:t>
      </w:r>
      <w:r>
        <w:rPr>
          <w:rFonts w:ascii="Times New Roman" w:hAnsi="Times New Roman" w:cs="Times New Roman"/>
          <w:sz w:val="24"/>
          <w:szCs w:val="24"/>
          <w:lang w:val="en-GB"/>
        </w:rPr>
        <w:t>’ domestic interests, i.e. concern</w:t>
      </w:r>
      <w:r w:rsidR="004A141F">
        <w:rPr>
          <w:rFonts w:ascii="Times New Roman" w:hAnsi="Times New Roman" w:cs="Times New Roman"/>
          <w:sz w:val="24"/>
          <w:szCs w:val="24"/>
          <w:lang w:val="en-GB"/>
        </w:rPr>
        <w:t>s about</w:t>
      </w:r>
      <w:r>
        <w:rPr>
          <w:rFonts w:ascii="Times New Roman" w:hAnsi="Times New Roman" w:cs="Times New Roman"/>
          <w:sz w:val="24"/>
          <w:szCs w:val="24"/>
          <w:lang w:val="en-GB"/>
        </w:rPr>
        <w:t xml:space="preserve"> the national constituencies, which makes it difficult to make unpopular reforms that erode existing social rights and benefits. Moreover, while the p</w:t>
      </w:r>
      <w:r w:rsidR="00066CF5">
        <w:rPr>
          <w:rFonts w:ascii="Times New Roman" w:hAnsi="Times New Roman" w:cs="Times New Roman"/>
          <w:sz w:val="24"/>
          <w:szCs w:val="24"/>
          <w:lang w:val="en-GB"/>
        </w:rPr>
        <w:t>eer review</w:t>
      </w:r>
      <w:r>
        <w:rPr>
          <w:rFonts w:ascii="Times New Roman" w:hAnsi="Times New Roman" w:cs="Times New Roman"/>
          <w:sz w:val="24"/>
          <w:szCs w:val="24"/>
          <w:lang w:val="en-GB"/>
        </w:rPr>
        <w:t>s</w:t>
      </w:r>
      <w:r w:rsidR="00F66911">
        <w:rPr>
          <w:rFonts w:ascii="Times New Roman" w:hAnsi="Times New Roman" w:cs="Times New Roman"/>
          <w:sz w:val="24"/>
          <w:szCs w:val="24"/>
          <w:lang w:val="en-GB"/>
        </w:rPr>
        <w:t xml:space="preserve"> </w:t>
      </w:r>
      <w:r>
        <w:rPr>
          <w:rFonts w:ascii="Times New Roman" w:hAnsi="Times New Roman" w:cs="Times New Roman"/>
          <w:sz w:val="24"/>
          <w:szCs w:val="24"/>
          <w:lang w:val="en-GB"/>
        </w:rPr>
        <w:t>in some cases have contributed to disseminating</w:t>
      </w:r>
      <w:r w:rsidR="00066CF5">
        <w:rPr>
          <w:rFonts w:ascii="Times New Roman" w:hAnsi="Times New Roman" w:cs="Times New Roman"/>
          <w:sz w:val="24"/>
          <w:szCs w:val="24"/>
          <w:lang w:val="en-GB"/>
        </w:rPr>
        <w:t xml:space="preserve"> good practices and ideas from one member state to another, the reviews entail no efforts to avoid conflicts or to create synergies between</w:t>
      </w:r>
      <w:r w:rsidR="00490F5E">
        <w:rPr>
          <w:rFonts w:ascii="Times New Roman" w:hAnsi="Times New Roman" w:cs="Times New Roman"/>
          <w:sz w:val="24"/>
          <w:szCs w:val="24"/>
          <w:lang w:val="en-GB"/>
        </w:rPr>
        <w:t xml:space="preserve"> member states</w:t>
      </w:r>
      <w:r w:rsidR="004A141F">
        <w:rPr>
          <w:rFonts w:ascii="Times New Roman" w:hAnsi="Times New Roman" w:cs="Times New Roman"/>
          <w:sz w:val="24"/>
          <w:szCs w:val="24"/>
          <w:lang w:val="en-GB"/>
        </w:rPr>
        <w:t>,</w:t>
      </w:r>
      <w:r w:rsidR="00066CF5">
        <w:rPr>
          <w:rFonts w:ascii="Times New Roman" w:hAnsi="Times New Roman" w:cs="Times New Roman"/>
          <w:sz w:val="24"/>
          <w:szCs w:val="24"/>
          <w:lang w:val="en-GB"/>
        </w:rPr>
        <w:t xml:space="preserve"> </w:t>
      </w:r>
      <w:r w:rsidR="004A141F">
        <w:rPr>
          <w:rFonts w:ascii="Times New Roman" w:hAnsi="Times New Roman" w:cs="Times New Roman"/>
          <w:sz w:val="24"/>
          <w:szCs w:val="24"/>
          <w:lang w:val="en-GB"/>
        </w:rPr>
        <w:t xml:space="preserve">which </w:t>
      </w:r>
      <w:r w:rsidR="00EA1F8D">
        <w:rPr>
          <w:rFonts w:ascii="Times New Roman" w:hAnsi="Times New Roman" w:cs="Times New Roman"/>
          <w:sz w:val="24"/>
          <w:szCs w:val="24"/>
          <w:lang w:val="en-GB"/>
        </w:rPr>
        <w:t>are</w:t>
      </w:r>
      <w:r w:rsidR="004A141F">
        <w:rPr>
          <w:rFonts w:ascii="Times New Roman" w:hAnsi="Times New Roman" w:cs="Times New Roman"/>
          <w:sz w:val="24"/>
          <w:szCs w:val="24"/>
          <w:lang w:val="en-GB"/>
        </w:rPr>
        <w:t xml:space="preserve"> </w:t>
      </w:r>
      <w:r w:rsidR="00066CF5">
        <w:rPr>
          <w:rFonts w:ascii="Times New Roman" w:hAnsi="Times New Roman" w:cs="Times New Roman"/>
          <w:sz w:val="24"/>
          <w:szCs w:val="24"/>
          <w:lang w:val="en-GB"/>
        </w:rPr>
        <w:t>required to be considered</w:t>
      </w:r>
      <w:r w:rsidR="00EA1F8D">
        <w:rPr>
          <w:rFonts w:ascii="Times New Roman" w:hAnsi="Times New Roman" w:cs="Times New Roman"/>
          <w:sz w:val="24"/>
          <w:szCs w:val="24"/>
          <w:lang w:val="en-GB"/>
        </w:rPr>
        <w:t xml:space="preserve"> </w:t>
      </w:r>
      <w:r w:rsidR="00066CF5">
        <w:rPr>
          <w:rFonts w:ascii="Times New Roman" w:hAnsi="Times New Roman" w:cs="Times New Roman"/>
          <w:sz w:val="24"/>
          <w:szCs w:val="24"/>
          <w:lang w:val="en-GB"/>
        </w:rPr>
        <w:t xml:space="preserve">coordination. </w:t>
      </w:r>
      <w:r w:rsidR="003E325D">
        <w:rPr>
          <w:rFonts w:ascii="Times New Roman" w:hAnsi="Times New Roman" w:cs="Times New Roman"/>
          <w:sz w:val="24"/>
          <w:szCs w:val="24"/>
          <w:lang w:val="en-GB"/>
        </w:rPr>
        <w:t>Moreover, t</w:t>
      </w:r>
      <w:r w:rsidR="00066CF5">
        <w:rPr>
          <w:rFonts w:ascii="Times New Roman" w:hAnsi="Times New Roman" w:cs="Times New Roman"/>
          <w:sz w:val="24"/>
          <w:szCs w:val="24"/>
          <w:lang w:val="en-GB"/>
        </w:rPr>
        <w:t xml:space="preserve">he </w:t>
      </w:r>
      <w:r w:rsidR="003E325D">
        <w:rPr>
          <w:rFonts w:ascii="Times New Roman" w:hAnsi="Times New Roman" w:cs="Times New Roman"/>
          <w:sz w:val="24"/>
          <w:szCs w:val="24"/>
          <w:lang w:val="en-GB"/>
        </w:rPr>
        <w:t xml:space="preserve">list </w:t>
      </w:r>
      <w:r w:rsidR="00066CF5">
        <w:rPr>
          <w:rFonts w:ascii="Times New Roman" w:hAnsi="Times New Roman" w:cs="Times New Roman"/>
          <w:sz w:val="24"/>
          <w:szCs w:val="24"/>
          <w:lang w:val="en-GB"/>
        </w:rPr>
        <w:t xml:space="preserve">of reviews made available by the Commission </w:t>
      </w:r>
      <w:r w:rsidR="00F66911">
        <w:rPr>
          <w:rFonts w:ascii="Times New Roman" w:hAnsi="Times New Roman" w:cs="Times New Roman"/>
          <w:sz w:val="24"/>
          <w:szCs w:val="24"/>
          <w:lang w:val="en-GB"/>
        </w:rPr>
        <w:t>show</w:t>
      </w:r>
      <w:r w:rsidR="003E325D">
        <w:rPr>
          <w:rFonts w:ascii="Times New Roman" w:hAnsi="Times New Roman" w:cs="Times New Roman"/>
          <w:sz w:val="24"/>
          <w:szCs w:val="24"/>
          <w:lang w:val="en-GB"/>
        </w:rPr>
        <w:t>s</w:t>
      </w:r>
      <w:r w:rsidR="00F66911">
        <w:rPr>
          <w:rFonts w:ascii="Times New Roman" w:hAnsi="Times New Roman" w:cs="Times New Roman"/>
          <w:sz w:val="24"/>
          <w:szCs w:val="24"/>
          <w:lang w:val="en-GB"/>
        </w:rPr>
        <w:t xml:space="preserve"> that the social partners only participate on rare occasions</w:t>
      </w:r>
      <w:r w:rsidR="003E325D">
        <w:rPr>
          <w:rFonts w:ascii="Times New Roman" w:hAnsi="Times New Roman" w:cs="Times New Roman"/>
          <w:sz w:val="24"/>
          <w:szCs w:val="24"/>
          <w:lang w:val="en-GB"/>
        </w:rPr>
        <w:t>,</w:t>
      </w:r>
      <w:r w:rsidR="00F66911">
        <w:rPr>
          <w:rFonts w:ascii="Times New Roman" w:hAnsi="Times New Roman" w:cs="Times New Roman"/>
          <w:sz w:val="24"/>
          <w:szCs w:val="24"/>
          <w:lang w:val="en-GB"/>
        </w:rPr>
        <w:t xml:space="preserve"> </w:t>
      </w:r>
      <w:r w:rsidR="003E325D">
        <w:rPr>
          <w:rFonts w:ascii="Times New Roman" w:hAnsi="Times New Roman" w:cs="Times New Roman"/>
          <w:sz w:val="24"/>
          <w:szCs w:val="24"/>
          <w:lang w:val="en-GB"/>
        </w:rPr>
        <w:t xml:space="preserve">and it is therefore questionable </w:t>
      </w:r>
      <w:r w:rsidR="00F66911">
        <w:rPr>
          <w:rFonts w:ascii="Times New Roman" w:hAnsi="Times New Roman" w:cs="Times New Roman"/>
          <w:sz w:val="24"/>
          <w:szCs w:val="24"/>
          <w:lang w:val="en-GB"/>
        </w:rPr>
        <w:t xml:space="preserve">if the conditions of cooperative interaction is fulfilled even with this instrument </w:t>
      </w:r>
      <w:r w:rsidR="00066CF5">
        <w:rPr>
          <w:rFonts w:ascii="Times New Roman" w:hAnsi="Times New Roman" w:cs="Times New Roman"/>
          <w:sz w:val="24"/>
          <w:szCs w:val="24"/>
          <w:lang w:val="en-GB"/>
        </w:rPr>
        <w:t xml:space="preserve">(see </w:t>
      </w:r>
      <w:hyperlink r:id="rId12" w:history="1">
        <w:r w:rsidR="00066CF5" w:rsidRPr="001B729C">
          <w:rPr>
            <w:rStyle w:val="Hyperlink"/>
            <w:rFonts w:ascii="Times New Roman" w:hAnsi="Times New Roman" w:cs="Times New Roman"/>
            <w:sz w:val="24"/>
            <w:szCs w:val="24"/>
            <w:lang w:val="en-GB"/>
          </w:rPr>
          <w:t>http://ec.europa.eu/social/main.jsp?langId=en&amp;catId=1070&amp;furtherNews=yes&amp;limit=no</w:t>
        </w:r>
      </w:hyperlink>
      <w:r w:rsidR="00066CF5">
        <w:rPr>
          <w:rFonts w:ascii="Times New Roman" w:hAnsi="Times New Roman" w:cs="Times New Roman"/>
          <w:sz w:val="24"/>
          <w:szCs w:val="24"/>
          <w:lang w:val="en-GB"/>
        </w:rPr>
        <w:t>)</w:t>
      </w:r>
      <w:r w:rsidR="00F66911">
        <w:rPr>
          <w:rFonts w:ascii="Times New Roman" w:hAnsi="Times New Roman" w:cs="Times New Roman"/>
          <w:sz w:val="24"/>
          <w:szCs w:val="24"/>
          <w:lang w:val="en-GB"/>
        </w:rPr>
        <w:t xml:space="preserve">. In </w:t>
      </w:r>
      <w:r w:rsidR="005E7CF5">
        <w:rPr>
          <w:rFonts w:ascii="Times New Roman" w:hAnsi="Times New Roman" w:cs="Times New Roman"/>
          <w:sz w:val="24"/>
          <w:szCs w:val="24"/>
          <w:lang w:val="en-GB"/>
        </w:rPr>
        <w:t>brief</w:t>
      </w:r>
      <w:r w:rsidR="00F66911">
        <w:rPr>
          <w:rFonts w:ascii="Times New Roman" w:hAnsi="Times New Roman" w:cs="Times New Roman"/>
          <w:sz w:val="24"/>
          <w:szCs w:val="24"/>
          <w:lang w:val="en-GB"/>
        </w:rPr>
        <w:t xml:space="preserve">, </w:t>
      </w:r>
      <w:r w:rsidR="00DE536F">
        <w:rPr>
          <w:rFonts w:ascii="Times New Roman" w:hAnsi="Times New Roman" w:cs="Times New Roman"/>
          <w:sz w:val="24"/>
          <w:szCs w:val="24"/>
          <w:lang w:val="en-GB"/>
        </w:rPr>
        <w:t xml:space="preserve">while </w:t>
      </w:r>
      <w:r w:rsidR="00F66911">
        <w:rPr>
          <w:rFonts w:ascii="Times New Roman" w:hAnsi="Times New Roman" w:cs="Times New Roman"/>
          <w:sz w:val="24"/>
          <w:szCs w:val="24"/>
          <w:lang w:val="en-GB"/>
        </w:rPr>
        <w:t xml:space="preserve">the Mutual Learning Programme and particularly the peer reviews </w:t>
      </w:r>
      <w:r w:rsidR="00DE536F">
        <w:rPr>
          <w:rFonts w:ascii="Times New Roman" w:hAnsi="Times New Roman" w:cs="Times New Roman"/>
          <w:sz w:val="24"/>
          <w:szCs w:val="24"/>
          <w:lang w:val="en-GB"/>
        </w:rPr>
        <w:t xml:space="preserve">hold a large potential to promote collaborative forms of interaction, </w:t>
      </w:r>
      <w:r w:rsidR="00161674">
        <w:rPr>
          <w:rFonts w:ascii="Times New Roman" w:hAnsi="Times New Roman" w:cs="Times New Roman"/>
          <w:sz w:val="24"/>
          <w:szCs w:val="24"/>
          <w:lang w:val="en-GB"/>
        </w:rPr>
        <w:t>they</w:t>
      </w:r>
      <w:r w:rsidR="00DE536F">
        <w:rPr>
          <w:rFonts w:ascii="Times New Roman" w:hAnsi="Times New Roman" w:cs="Times New Roman"/>
          <w:sz w:val="24"/>
          <w:szCs w:val="24"/>
          <w:lang w:val="en-GB"/>
        </w:rPr>
        <w:t xml:space="preserve"> rarely manage to go beyond </w:t>
      </w:r>
      <w:r w:rsidR="00F66911">
        <w:rPr>
          <w:rFonts w:ascii="Times New Roman" w:hAnsi="Times New Roman" w:cs="Times New Roman"/>
          <w:i/>
          <w:sz w:val="24"/>
          <w:szCs w:val="24"/>
          <w:lang w:val="en-GB"/>
        </w:rPr>
        <w:t>cooperation</w:t>
      </w:r>
      <w:r w:rsidR="00F66911">
        <w:rPr>
          <w:rFonts w:ascii="Times New Roman" w:hAnsi="Times New Roman" w:cs="Times New Roman"/>
          <w:sz w:val="24"/>
          <w:szCs w:val="24"/>
          <w:lang w:val="en-GB"/>
        </w:rPr>
        <w:t>.</w:t>
      </w:r>
    </w:p>
    <w:p w14:paraId="510888A2" w14:textId="77777777" w:rsidR="00066CF5" w:rsidRPr="003672DC" w:rsidRDefault="00066CF5" w:rsidP="00D15DE6">
      <w:pPr>
        <w:spacing w:after="0" w:line="480" w:lineRule="auto"/>
        <w:rPr>
          <w:rFonts w:ascii="Times New Roman" w:hAnsi="Times New Roman" w:cs="Times New Roman"/>
          <w:sz w:val="24"/>
          <w:szCs w:val="24"/>
          <w:lang w:val="en-GB"/>
        </w:rPr>
      </w:pPr>
    </w:p>
    <w:p w14:paraId="4F6E9281" w14:textId="6FBFA931" w:rsidR="003672DC" w:rsidRPr="003672DC" w:rsidRDefault="005E7CF5" w:rsidP="00D15DE6">
      <w:pPr>
        <w:spacing w:after="0" w:line="480" w:lineRule="auto"/>
        <w:rPr>
          <w:rFonts w:ascii="Times New Roman" w:hAnsi="Times New Roman" w:cs="Times New Roman"/>
          <w:i/>
          <w:sz w:val="24"/>
          <w:szCs w:val="24"/>
          <w:lang w:val="en-GB"/>
        </w:rPr>
      </w:pPr>
      <w:r>
        <w:rPr>
          <w:rFonts w:ascii="Times New Roman" w:hAnsi="Times New Roman" w:cs="Times New Roman"/>
          <w:sz w:val="24"/>
          <w:szCs w:val="24"/>
          <w:lang w:val="en-GB"/>
        </w:rPr>
        <w:t xml:space="preserve">In conclusion, we find that the horizontal interactions around the EU employment policy display sustained elements of both </w:t>
      </w:r>
      <w:r w:rsidRPr="00881B90">
        <w:rPr>
          <w:rFonts w:ascii="Times New Roman" w:hAnsi="Times New Roman" w:cs="Times New Roman"/>
          <w:i/>
          <w:sz w:val="24"/>
          <w:szCs w:val="24"/>
          <w:lang w:val="en-GB"/>
        </w:rPr>
        <w:t>cooperation</w:t>
      </w:r>
      <w:r>
        <w:rPr>
          <w:rFonts w:ascii="Times New Roman" w:hAnsi="Times New Roman" w:cs="Times New Roman"/>
          <w:sz w:val="24"/>
          <w:szCs w:val="24"/>
          <w:lang w:val="en-GB"/>
        </w:rPr>
        <w:t xml:space="preserve"> (the peer reviews) and </w:t>
      </w:r>
      <w:r w:rsidRPr="00881B90">
        <w:rPr>
          <w:rFonts w:ascii="Times New Roman" w:hAnsi="Times New Roman" w:cs="Times New Roman"/>
          <w:i/>
          <w:sz w:val="24"/>
          <w:szCs w:val="24"/>
          <w:lang w:val="en-GB"/>
        </w:rPr>
        <w:t>coordination</w:t>
      </w:r>
      <w:r>
        <w:rPr>
          <w:rFonts w:ascii="Times New Roman" w:hAnsi="Times New Roman" w:cs="Times New Roman"/>
          <w:sz w:val="24"/>
          <w:szCs w:val="24"/>
          <w:lang w:val="en-GB"/>
        </w:rPr>
        <w:t xml:space="preserve"> (the social dialogue). We also find occasional signs of actual collaboration in the </w:t>
      </w:r>
      <w:r>
        <w:rPr>
          <w:rFonts w:ascii="Times New Roman" w:hAnsi="Times New Roman" w:cs="Times New Roman"/>
          <w:sz w:val="24"/>
          <w:szCs w:val="24"/>
          <w:lang w:val="en-GB"/>
        </w:rPr>
        <w:lastRenderedPageBreak/>
        <w:t>intergovernmental processes around the treaty formation and in the peer reviews. Thus, we do find incidents of common understandings and articulations of shared purpose. However, when push comes to shove and the implementation of joint employment strategies runs counter to existing member state policies, the commitment to change is</w:t>
      </w:r>
      <w:r w:rsidR="0026164D">
        <w:rPr>
          <w:rFonts w:ascii="Times New Roman" w:hAnsi="Times New Roman" w:cs="Times New Roman"/>
          <w:sz w:val="24"/>
          <w:szCs w:val="24"/>
          <w:lang w:val="en-GB"/>
        </w:rPr>
        <w:t xml:space="preserve"> </w:t>
      </w:r>
      <w:r>
        <w:rPr>
          <w:rFonts w:ascii="Times New Roman" w:hAnsi="Times New Roman" w:cs="Times New Roman"/>
          <w:sz w:val="24"/>
          <w:szCs w:val="24"/>
          <w:lang w:val="en-GB"/>
        </w:rPr>
        <w:t>weak. So even if we do find important indications of converging cognitive and normative horizons on the employment challenge among</w:t>
      </w:r>
      <w:r w:rsidR="0026164D">
        <w:rPr>
          <w:rFonts w:ascii="Times New Roman" w:hAnsi="Times New Roman" w:cs="Times New Roman"/>
          <w:sz w:val="24"/>
          <w:szCs w:val="24"/>
          <w:lang w:val="en-GB"/>
        </w:rPr>
        <w:t xml:space="preserve"> member state</w:t>
      </w:r>
      <w:r>
        <w:rPr>
          <w:rFonts w:ascii="Times New Roman" w:hAnsi="Times New Roman" w:cs="Times New Roman"/>
          <w:sz w:val="24"/>
          <w:szCs w:val="24"/>
          <w:lang w:val="en-GB"/>
        </w:rPr>
        <w:t xml:space="preserve"> policy elites</w:t>
      </w:r>
      <w:r w:rsidR="0026164D">
        <w:rPr>
          <w:rFonts w:ascii="Times New Roman" w:hAnsi="Times New Roman" w:cs="Times New Roman"/>
          <w:sz w:val="24"/>
          <w:szCs w:val="24"/>
          <w:lang w:val="en-GB"/>
        </w:rPr>
        <w:t xml:space="preserve"> and even some of the social partners</w:t>
      </w:r>
      <w:r>
        <w:rPr>
          <w:rFonts w:ascii="Times New Roman" w:hAnsi="Times New Roman" w:cs="Times New Roman"/>
          <w:sz w:val="24"/>
          <w:szCs w:val="24"/>
          <w:lang w:val="en-GB"/>
        </w:rPr>
        <w:t>, concern</w:t>
      </w:r>
      <w:r w:rsidR="0026164D">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003E325D">
        <w:rPr>
          <w:rFonts w:ascii="Times New Roman" w:hAnsi="Times New Roman" w:cs="Times New Roman"/>
          <w:sz w:val="24"/>
          <w:szCs w:val="24"/>
          <w:lang w:val="en-GB"/>
        </w:rPr>
        <w:t xml:space="preserve">about </w:t>
      </w:r>
      <w:r>
        <w:rPr>
          <w:rFonts w:ascii="Times New Roman" w:hAnsi="Times New Roman" w:cs="Times New Roman"/>
          <w:sz w:val="24"/>
          <w:szCs w:val="24"/>
          <w:lang w:val="en-GB"/>
        </w:rPr>
        <w:t>national constituencies and</w:t>
      </w:r>
      <w:r w:rsidR="0026164D">
        <w:rPr>
          <w:rFonts w:ascii="Times New Roman" w:hAnsi="Times New Roman" w:cs="Times New Roman"/>
          <w:sz w:val="24"/>
          <w:szCs w:val="24"/>
          <w:lang w:val="en-GB"/>
        </w:rPr>
        <w:t xml:space="preserve"> the next national election </w:t>
      </w:r>
      <w:r w:rsidR="00D927AD">
        <w:rPr>
          <w:rFonts w:ascii="Times New Roman" w:hAnsi="Times New Roman" w:cs="Times New Roman"/>
          <w:sz w:val="24"/>
          <w:szCs w:val="24"/>
          <w:lang w:val="en-GB"/>
        </w:rPr>
        <w:t xml:space="preserve">often </w:t>
      </w:r>
      <w:r w:rsidR="003E325D">
        <w:rPr>
          <w:rFonts w:ascii="Times New Roman" w:hAnsi="Times New Roman" w:cs="Times New Roman"/>
          <w:sz w:val="24"/>
          <w:szCs w:val="24"/>
          <w:lang w:val="en-GB"/>
        </w:rPr>
        <w:t>out</w:t>
      </w:r>
      <w:r w:rsidR="0026164D">
        <w:rPr>
          <w:rFonts w:ascii="Times New Roman" w:hAnsi="Times New Roman" w:cs="Times New Roman"/>
          <w:sz w:val="24"/>
          <w:szCs w:val="24"/>
          <w:lang w:val="en-GB"/>
        </w:rPr>
        <w:t>weigh the commitment to a joint EU employment approach.</w:t>
      </w:r>
    </w:p>
    <w:p w14:paraId="5FF74F08" w14:textId="77777777" w:rsidR="00E62119" w:rsidRDefault="00E62119" w:rsidP="00D15DE6">
      <w:pPr>
        <w:spacing w:after="0" w:line="480" w:lineRule="auto"/>
        <w:rPr>
          <w:rFonts w:ascii="Times New Roman" w:hAnsi="Times New Roman" w:cs="Times New Roman"/>
          <w:sz w:val="24"/>
          <w:szCs w:val="24"/>
          <w:lang w:val="en-GB"/>
        </w:rPr>
      </w:pPr>
    </w:p>
    <w:p w14:paraId="2D9FBC86" w14:textId="77777777" w:rsidR="00B06976" w:rsidRDefault="00B06976" w:rsidP="00D15DE6">
      <w:pPr>
        <w:spacing w:after="0" w:line="480" w:lineRule="auto"/>
        <w:rPr>
          <w:rFonts w:ascii="Times New Roman" w:hAnsi="Times New Roman" w:cs="Times New Roman"/>
          <w:sz w:val="24"/>
          <w:szCs w:val="24"/>
          <w:lang w:val="en-GB"/>
        </w:rPr>
      </w:pPr>
    </w:p>
    <w:p w14:paraId="6410399E" w14:textId="77777777" w:rsidR="00820944" w:rsidRPr="006953AC" w:rsidRDefault="006953AC" w:rsidP="00D15DE6">
      <w:pPr>
        <w:spacing w:after="0" w:line="480" w:lineRule="auto"/>
        <w:rPr>
          <w:rFonts w:ascii="Times New Roman" w:hAnsi="Times New Roman" w:cs="Times New Roman"/>
          <w:b/>
          <w:sz w:val="28"/>
          <w:szCs w:val="28"/>
          <w:lang w:val="en-GB"/>
        </w:rPr>
      </w:pPr>
      <w:r w:rsidRPr="006953AC">
        <w:rPr>
          <w:rFonts w:ascii="Times New Roman" w:hAnsi="Times New Roman" w:cs="Times New Roman"/>
          <w:b/>
          <w:sz w:val="28"/>
          <w:szCs w:val="28"/>
          <w:lang w:val="en-GB"/>
        </w:rPr>
        <w:t>5</w:t>
      </w:r>
      <w:r w:rsidR="00820944" w:rsidRPr="006953AC">
        <w:rPr>
          <w:rFonts w:ascii="Times New Roman" w:hAnsi="Times New Roman" w:cs="Times New Roman"/>
          <w:b/>
          <w:sz w:val="28"/>
          <w:szCs w:val="28"/>
          <w:lang w:val="en-GB"/>
        </w:rPr>
        <w:t xml:space="preserve">. Vertical interactions </w:t>
      </w:r>
      <w:r w:rsidR="00A735AD">
        <w:rPr>
          <w:rFonts w:ascii="Times New Roman" w:hAnsi="Times New Roman" w:cs="Times New Roman"/>
          <w:b/>
          <w:sz w:val="28"/>
          <w:szCs w:val="28"/>
          <w:lang w:val="en-GB"/>
        </w:rPr>
        <w:t>between the Commission and the</w:t>
      </w:r>
      <w:r w:rsidR="00490F5E">
        <w:rPr>
          <w:rFonts w:ascii="Times New Roman" w:hAnsi="Times New Roman" w:cs="Times New Roman"/>
          <w:b/>
          <w:sz w:val="28"/>
          <w:szCs w:val="28"/>
          <w:lang w:val="en-GB"/>
        </w:rPr>
        <w:t xml:space="preserve"> member states</w:t>
      </w:r>
    </w:p>
    <w:p w14:paraId="5D7F538A" w14:textId="77777777" w:rsidR="00820944" w:rsidRDefault="00820944" w:rsidP="00D15DE6">
      <w:pPr>
        <w:spacing w:after="0" w:line="480" w:lineRule="auto"/>
        <w:rPr>
          <w:rFonts w:ascii="Times New Roman" w:hAnsi="Times New Roman" w:cs="Times New Roman"/>
          <w:sz w:val="24"/>
          <w:szCs w:val="24"/>
          <w:lang w:val="en-GB"/>
        </w:rPr>
      </w:pPr>
    </w:p>
    <w:p w14:paraId="78B4B99C" w14:textId="2501DE84" w:rsidR="00A735AD" w:rsidRDefault="00CD1BF3"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This section examines </w:t>
      </w:r>
      <w:r w:rsidR="00A735AD">
        <w:rPr>
          <w:rFonts w:ascii="Times New Roman" w:hAnsi="Times New Roman" w:cs="Times New Roman"/>
          <w:sz w:val="24"/>
          <w:szCs w:val="24"/>
          <w:lang w:val="en-GB"/>
        </w:rPr>
        <w:t>interactions on the vertical dimension</w:t>
      </w:r>
      <w:r>
        <w:rPr>
          <w:rFonts w:ascii="Times New Roman" w:hAnsi="Times New Roman" w:cs="Times New Roman"/>
          <w:sz w:val="24"/>
          <w:szCs w:val="24"/>
          <w:lang w:val="en-GB"/>
        </w:rPr>
        <w:t xml:space="preserve"> in EU employment policy</w:t>
      </w:r>
      <w:r w:rsidR="00365236">
        <w:rPr>
          <w:rFonts w:ascii="Times New Roman" w:hAnsi="Times New Roman" w:cs="Times New Roman"/>
          <w:sz w:val="24"/>
          <w:szCs w:val="24"/>
          <w:lang w:val="en-GB"/>
        </w:rPr>
        <w:t xml:space="preserve"> making</w:t>
      </w:r>
      <w:r w:rsidR="00A735AD">
        <w:rPr>
          <w:rFonts w:ascii="Times New Roman" w:hAnsi="Times New Roman" w:cs="Times New Roman"/>
          <w:sz w:val="24"/>
          <w:szCs w:val="24"/>
          <w:lang w:val="en-GB"/>
        </w:rPr>
        <w:t>.</w:t>
      </w:r>
      <w:r>
        <w:rPr>
          <w:rFonts w:ascii="Times New Roman" w:hAnsi="Times New Roman" w:cs="Times New Roman"/>
          <w:sz w:val="24"/>
          <w:szCs w:val="24"/>
          <w:lang w:val="en-GB"/>
        </w:rPr>
        <w:t xml:space="preserve"> We </w:t>
      </w:r>
      <w:r w:rsidR="00A735AD">
        <w:rPr>
          <w:rFonts w:ascii="Times New Roman" w:hAnsi="Times New Roman" w:cs="Times New Roman"/>
          <w:sz w:val="24"/>
          <w:szCs w:val="24"/>
          <w:lang w:val="en-GB"/>
        </w:rPr>
        <w:t>focus on the interactions between the Commission (including EMCO) and the</w:t>
      </w:r>
      <w:r w:rsidR="00490F5E">
        <w:rPr>
          <w:rFonts w:ascii="Times New Roman" w:hAnsi="Times New Roman" w:cs="Times New Roman"/>
          <w:sz w:val="24"/>
          <w:szCs w:val="24"/>
          <w:lang w:val="en-GB"/>
        </w:rPr>
        <w:t xml:space="preserve"> member states</w:t>
      </w:r>
      <w:r w:rsidR="00A735AD">
        <w:rPr>
          <w:rFonts w:ascii="Times New Roman" w:hAnsi="Times New Roman" w:cs="Times New Roman"/>
          <w:sz w:val="24"/>
          <w:szCs w:val="24"/>
          <w:lang w:val="en-GB"/>
        </w:rPr>
        <w:t xml:space="preserve"> as these are the </w:t>
      </w:r>
      <w:r w:rsidR="0073141E">
        <w:rPr>
          <w:rFonts w:ascii="Times New Roman" w:hAnsi="Times New Roman" w:cs="Times New Roman"/>
          <w:sz w:val="24"/>
          <w:szCs w:val="24"/>
          <w:lang w:val="en-GB"/>
        </w:rPr>
        <w:t xml:space="preserve">dominant </w:t>
      </w:r>
      <w:r w:rsidR="00A735AD">
        <w:rPr>
          <w:rFonts w:ascii="Times New Roman" w:hAnsi="Times New Roman" w:cs="Times New Roman"/>
          <w:sz w:val="24"/>
          <w:szCs w:val="24"/>
          <w:lang w:val="en-GB"/>
        </w:rPr>
        <w:t>players</w:t>
      </w:r>
      <w:r w:rsidR="00B06976">
        <w:rPr>
          <w:rFonts w:ascii="Times New Roman" w:hAnsi="Times New Roman" w:cs="Times New Roman"/>
          <w:sz w:val="24"/>
          <w:szCs w:val="24"/>
          <w:lang w:val="en-GB"/>
        </w:rPr>
        <w:t xml:space="preserve">. </w:t>
      </w:r>
      <w:r w:rsidR="00C93087">
        <w:rPr>
          <w:rFonts w:ascii="Times New Roman" w:hAnsi="Times New Roman" w:cs="Times New Roman"/>
          <w:sz w:val="24"/>
          <w:szCs w:val="24"/>
          <w:lang w:val="en-GB"/>
        </w:rPr>
        <w:t>The vertical relations centre on two proceedings</w:t>
      </w:r>
      <w:r w:rsidR="009C54A6">
        <w:rPr>
          <w:rFonts w:ascii="Times New Roman" w:hAnsi="Times New Roman" w:cs="Times New Roman"/>
          <w:sz w:val="24"/>
          <w:szCs w:val="24"/>
          <w:lang w:val="en-GB"/>
        </w:rPr>
        <w:t xml:space="preserve">, one related to defining future employment </w:t>
      </w:r>
      <w:r w:rsidR="0073141E">
        <w:rPr>
          <w:rFonts w:ascii="Times New Roman" w:hAnsi="Times New Roman" w:cs="Times New Roman"/>
          <w:sz w:val="24"/>
          <w:szCs w:val="24"/>
          <w:lang w:val="en-GB"/>
        </w:rPr>
        <w:t>policy</w:t>
      </w:r>
      <w:r w:rsidR="009C54A6">
        <w:rPr>
          <w:rFonts w:ascii="Times New Roman" w:hAnsi="Times New Roman" w:cs="Times New Roman"/>
          <w:sz w:val="24"/>
          <w:szCs w:val="24"/>
          <w:lang w:val="en-GB"/>
        </w:rPr>
        <w:t xml:space="preserve"> goals and strategies and one related to the assessment </w:t>
      </w:r>
      <w:r w:rsidR="00FD1DA5">
        <w:rPr>
          <w:rFonts w:ascii="Times New Roman" w:hAnsi="Times New Roman" w:cs="Times New Roman"/>
          <w:sz w:val="24"/>
          <w:szCs w:val="24"/>
          <w:lang w:val="en-GB"/>
        </w:rPr>
        <w:t xml:space="preserve">of </w:t>
      </w:r>
      <w:r w:rsidR="009C54A6">
        <w:rPr>
          <w:rFonts w:ascii="Times New Roman" w:hAnsi="Times New Roman" w:cs="Times New Roman"/>
          <w:sz w:val="24"/>
          <w:szCs w:val="24"/>
          <w:lang w:val="en-GB"/>
        </w:rPr>
        <w:t>and commenting o</w:t>
      </w:r>
      <w:r w:rsidR="00FD1DA5">
        <w:rPr>
          <w:rFonts w:ascii="Times New Roman" w:hAnsi="Times New Roman" w:cs="Times New Roman"/>
          <w:sz w:val="24"/>
          <w:szCs w:val="24"/>
          <w:lang w:val="en-GB"/>
        </w:rPr>
        <w:t>n</w:t>
      </w:r>
      <w:r w:rsidR="009C54A6">
        <w:rPr>
          <w:rFonts w:ascii="Times New Roman" w:hAnsi="Times New Roman" w:cs="Times New Roman"/>
          <w:sz w:val="24"/>
          <w:szCs w:val="24"/>
          <w:lang w:val="en-GB"/>
        </w:rPr>
        <w:t xml:space="preserve"> past member state performance. </w:t>
      </w:r>
    </w:p>
    <w:p w14:paraId="484185C4" w14:textId="77777777" w:rsidR="003432C2" w:rsidRDefault="003432C2" w:rsidP="00D15DE6">
      <w:pPr>
        <w:spacing w:after="0" w:line="480" w:lineRule="auto"/>
        <w:rPr>
          <w:rFonts w:ascii="Times New Roman" w:hAnsi="Times New Roman" w:cs="Times New Roman"/>
          <w:sz w:val="24"/>
          <w:szCs w:val="24"/>
          <w:lang w:val="en-GB"/>
        </w:rPr>
      </w:pPr>
    </w:p>
    <w:p w14:paraId="14B57FDB" w14:textId="77777777" w:rsidR="00A735AD" w:rsidRPr="003432C2" w:rsidRDefault="00FD1DA5" w:rsidP="00D15DE6">
      <w:pPr>
        <w:spacing w:after="0" w:line="480" w:lineRule="auto"/>
        <w:rPr>
          <w:rFonts w:ascii="Times New Roman" w:hAnsi="Times New Roman" w:cs="Times New Roman"/>
          <w:b/>
          <w:i/>
          <w:sz w:val="24"/>
          <w:szCs w:val="24"/>
          <w:lang w:val="en-GB"/>
        </w:rPr>
      </w:pPr>
      <w:r>
        <w:rPr>
          <w:rFonts w:ascii="Times New Roman" w:hAnsi="Times New Roman" w:cs="Times New Roman"/>
          <w:b/>
          <w:i/>
          <w:sz w:val="24"/>
          <w:szCs w:val="24"/>
          <w:lang w:val="en-GB"/>
        </w:rPr>
        <w:t>Setting</w:t>
      </w:r>
      <w:r w:rsidR="003432C2" w:rsidRPr="003432C2">
        <w:rPr>
          <w:rFonts w:ascii="Times New Roman" w:hAnsi="Times New Roman" w:cs="Times New Roman"/>
          <w:b/>
          <w:i/>
          <w:sz w:val="24"/>
          <w:szCs w:val="24"/>
          <w:lang w:val="en-GB"/>
        </w:rPr>
        <w:t xml:space="preserve"> future employment political goals</w:t>
      </w:r>
    </w:p>
    <w:p w14:paraId="11F6AB42" w14:textId="6F33C63B" w:rsidR="00224DC6" w:rsidRDefault="00224DC6"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How does one – anyone – make 27 independent countries with </w:t>
      </w:r>
      <w:r w:rsidR="0073141E">
        <w:rPr>
          <w:rFonts w:ascii="Times New Roman" w:hAnsi="Times New Roman" w:cs="Times New Roman"/>
          <w:sz w:val="24"/>
          <w:szCs w:val="24"/>
          <w:lang w:val="en-GB"/>
        </w:rPr>
        <w:t xml:space="preserve">their </w:t>
      </w:r>
      <w:r>
        <w:rPr>
          <w:rFonts w:ascii="Times New Roman" w:hAnsi="Times New Roman" w:cs="Times New Roman"/>
          <w:sz w:val="24"/>
          <w:szCs w:val="24"/>
          <w:lang w:val="en-GB"/>
        </w:rPr>
        <w:t xml:space="preserve">own domestic interests, ideas and agendas endorse a united approach to employment </w:t>
      </w:r>
      <w:r w:rsidR="0073141E">
        <w:rPr>
          <w:rFonts w:ascii="Times New Roman" w:hAnsi="Times New Roman" w:cs="Times New Roman"/>
          <w:sz w:val="24"/>
          <w:szCs w:val="24"/>
          <w:lang w:val="en-GB"/>
        </w:rPr>
        <w:t xml:space="preserve">policy </w:t>
      </w:r>
      <w:r>
        <w:rPr>
          <w:rFonts w:ascii="Times New Roman" w:hAnsi="Times New Roman" w:cs="Times New Roman"/>
          <w:sz w:val="24"/>
          <w:szCs w:val="24"/>
          <w:lang w:val="en-GB"/>
        </w:rPr>
        <w:t xml:space="preserve">having only ‘soft’ tools at one’s disposal? The notion that the EU enjoys a united approach to employment policies should not be exaggerated </w:t>
      </w:r>
      <w:r w:rsidR="0073141E">
        <w:rPr>
          <w:rFonts w:ascii="Times New Roman" w:hAnsi="Times New Roman" w:cs="Times New Roman"/>
          <w:sz w:val="24"/>
          <w:szCs w:val="24"/>
          <w:lang w:val="en-GB"/>
        </w:rPr>
        <w:t>as</w:t>
      </w:r>
      <w:r>
        <w:rPr>
          <w:rFonts w:ascii="Times New Roman" w:hAnsi="Times New Roman" w:cs="Times New Roman"/>
          <w:sz w:val="24"/>
          <w:szCs w:val="24"/>
          <w:lang w:val="en-GB"/>
        </w:rPr>
        <w:t xml:space="preserve"> national interests are too strong</w:t>
      </w:r>
      <w:r w:rsidR="00CD1BF3">
        <w:rPr>
          <w:rFonts w:ascii="Times New Roman" w:hAnsi="Times New Roman" w:cs="Times New Roman"/>
          <w:sz w:val="24"/>
          <w:szCs w:val="24"/>
          <w:lang w:val="en-GB"/>
        </w:rPr>
        <w:t>. Y</w:t>
      </w:r>
      <w:r>
        <w:rPr>
          <w:rFonts w:ascii="Times New Roman" w:hAnsi="Times New Roman" w:cs="Times New Roman"/>
          <w:sz w:val="24"/>
          <w:szCs w:val="24"/>
          <w:lang w:val="en-GB"/>
        </w:rPr>
        <w:t xml:space="preserve">et the EU does have a common employment strategy and every year </w:t>
      </w:r>
      <w:r w:rsidR="0073141E">
        <w:rPr>
          <w:rFonts w:ascii="Times New Roman" w:hAnsi="Times New Roman" w:cs="Times New Roman"/>
          <w:sz w:val="24"/>
          <w:szCs w:val="24"/>
          <w:lang w:val="en-GB"/>
        </w:rPr>
        <w:t xml:space="preserve">produces </w:t>
      </w:r>
      <w:r w:rsidR="0020211F">
        <w:rPr>
          <w:rFonts w:ascii="Times New Roman" w:hAnsi="Times New Roman" w:cs="Times New Roman"/>
          <w:sz w:val="24"/>
          <w:szCs w:val="24"/>
          <w:lang w:val="en-GB"/>
        </w:rPr>
        <w:t>common employment guidelines that all</w:t>
      </w:r>
      <w:r w:rsidR="00490F5E">
        <w:rPr>
          <w:rFonts w:ascii="Times New Roman" w:hAnsi="Times New Roman" w:cs="Times New Roman"/>
          <w:sz w:val="24"/>
          <w:szCs w:val="24"/>
          <w:lang w:val="en-GB"/>
        </w:rPr>
        <w:t xml:space="preserve"> member states</w:t>
      </w:r>
      <w:r w:rsidR="0020211F">
        <w:rPr>
          <w:rFonts w:ascii="Times New Roman" w:hAnsi="Times New Roman" w:cs="Times New Roman"/>
          <w:sz w:val="24"/>
          <w:szCs w:val="24"/>
          <w:lang w:val="en-GB"/>
        </w:rPr>
        <w:t xml:space="preserve"> have committed to work to implement. </w:t>
      </w:r>
    </w:p>
    <w:p w14:paraId="3F14CD61" w14:textId="77777777" w:rsidR="00224DC6" w:rsidRDefault="00224DC6" w:rsidP="00D15DE6">
      <w:pPr>
        <w:spacing w:after="0" w:line="480" w:lineRule="auto"/>
        <w:rPr>
          <w:rFonts w:ascii="Times New Roman" w:hAnsi="Times New Roman" w:cs="Times New Roman"/>
          <w:sz w:val="24"/>
          <w:szCs w:val="24"/>
          <w:lang w:val="en-GB"/>
        </w:rPr>
      </w:pPr>
    </w:p>
    <w:p w14:paraId="1C17EA3E" w14:textId="3040684C" w:rsidR="00066744" w:rsidRDefault="00DA7018" w:rsidP="00D15DE6">
      <w:pPr>
        <w:spacing w:after="0" w:line="480" w:lineRule="auto"/>
        <w:rPr>
          <w:rFonts w:ascii="Times New Roman" w:hAnsi="Times New Roman" w:cs="Times New Roman"/>
          <w:sz w:val="24"/>
          <w:szCs w:val="24"/>
          <w:lang w:val="en-GB"/>
        </w:rPr>
      </w:pPr>
      <w:r w:rsidRPr="00066744">
        <w:rPr>
          <w:rFonts w:ascii="Times New Roman" w:hAnsi="Times New Roman" w:cs="Times New Roman"/>
          <w:noProof/>
          <w:sz w:val="24"/>
          <w:szCs w:val="24"/>
          <w:lang w:eastAsia="ja-JP"/>
        </w:rPr>
        <mc:AlternateContent>
          <mc:Choice Requires="wps">
            <w:drawing>
              <wp:anchor distT="0" distB="0" distL="114300" distR="114300" simplePos="0" relativeHeight="251670528" behindDoc="0" locked="0" layoutInCell="0" allowOverlap="1" wp14:anchorId="2F7BE7FE" wp14:editId="3F7FB5F1">
                <wp:simplePos x="0" y="0"/>
                <wp:positionH relativeFrom="page">
                  <wp:posOffset>3780790</wp:posOffset>
                </wp:positionH>
                <wp:positionV relativeFrom="page">
                  <wp:posOffset>6263005</wp:posOffset>
                </wp:positionV>
                <wp:extent cx="2923540" cy="3698240"/>
                <wp:effectExtent l="38100" t="38100" r="29210" b="45720"/>
                <wp:wrapSquare wrapText="bothSides"/>
                <wp:docPr id="69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4F317311" w14:textId="0B90D398" w:rsidR="00EA1F8D" w:rsidRPr="00DA7018" w:rsidRDefault="00EA1F8D" w:rsidP="00066744">
                            <w:pPr>
                              <w:spacing w:after="0" w:line="240" w:lineRule="auto"/>
                              <w:rPr>
                                <w:rFonts w:ascii="Times New Roman" w:hAnsi="Times New Roman" w:cs="Times New Roman"/>
                                <w:b/>
                                <w:szCs w:val="24"/>
                                <w:lang w:val="en-GB"/>
                              </w:rPr>
                            </w:pPr>
                            <w:r w:rsidRPr="00DA7018">
                              <w:rPr>
                                <w:rFonts w:ascii="Times New Roman" w:hAnsi="Times New Roman" w:cs="Times New Roman"/>
                                <w:b/>
                                <w:szCs w:val="24"/>
                                <w:lang w:val="en-GB"/>
                              </w:rPr>
                              <w:t>Box 1 EU employment guidelines 2014</w:t>
                            </w:r>
                          </w:p>
                          <w:p w14:paraId="371844FE" w14:textId="4E122930" w:rsidR="00EA1F8D" w:rsidRPr="00DA7018" w:rsidRDefault="00EA1F8D" w:rsidP="00DA7018">
                            <w:pPr>
                              <w:pStyle w:val="Listeafsnit"/>
                              <w:numPr>
                                <w:ilvl w:val="0"/>
                                <w:numId w:val="21"/>
                              </w:numPr>
                              <w:spacing w:after="0" w:line="240" w:lineRule="auto"/>
                              <w:ind w:left="284" w:hanging="218"/>
                              <w:rPr>
                                <w:rFonts w:ascii="Times New Roman" w:hAnsi="Times New Roman" w:cs="Times New Roman"/>
                                <w:szCs w:val="24"/>
                                <w:lang w:val="en-GB"/>
                              </w:rPr>
                            </w:pPr>
                            <w:r w:rsidRPr="00DA7018">
                              <w:rPr>
                                <w:rFonts w:ascii="Times New Roman" w:eastAsia="Times New Roman" w:hAnsi="Times New Roman" w:cs="Times New Roman"/>
                                <w:szCs w:val="24"/>
                                <w:lang w:val="en-GB" w:eastAsia="da-DK"/>
                              </w:rPr>
                              <w:t>Increas</w:t>
                            </w:r>
                            <w:r>
                              <w:rPr>
                                <w:rFonts w:ascii="Times New Roman" w:eastAsia="Times New Roman" w:hAnsi="Times New Roman" w:cs="Times New Roman"/>
                                <w:szCs w:val="24"/>
                                <w:lang w:val="en-GB" w:eastAsia="da-DK"/>
                              </w:rPr>
                              <w:t>e</w:t>
                            </w:r>
                            <w:r w:rsidRPr="00DA7018">
                              <w:rPr>
                                <w:rFonts w:ascii="Times New Roman" w:eastAsia="Times New Roman" w:hAnsi="Times New Roman" w:cs="Times New Roman"/>
                                <w:szCs w:val="24"/>
                                <w:lang w:val="en-GB" w:eastAsia="da-DK"/>
                              </w:rPr>
                              <w:t xml:space="preserve"> labour market participation of women and men, reducing structural unemployment and promoting job quality</w:t>
                            </w:r>
                          </w:p>
                          <w:p w14:paraId="391B9ABE" w14:textId="3640C8B3" w:rsidR="00EA1F8D" w:rsidRPr="00DA7018" w:rsidRDefault="00EA1F8D" w:rsidP="00DA7018">
                            <w:pPr>
                              <w:pStyle w:val="Listeafsnit"/>
                              <w:numPr>
                                <w:ilvl w:val="0"/>
                                <w:numId w:val="21"/>
                              </w:numPr>
                              <w:spacing w:after="0" w:line="240" w:lineRule="auto"/>
                              <w:ind w:left="284" w:hanging="218"/>
                              <w:rPr>
                                <w:rFonts w:ascii="Times New Roman" w:hAnsi="Times New Roman" w:cs="Times New Roman"/>
                                <w:szCs w:val="24"/>
                                <w:lang w:val="en-GB"/>
                              </w:rPr>
                            </w:pPr>
                            <w:r w:rsidRPr="00DA7018">
                              <w:rPr>
                                <w:rFonts w:ascii="Times New Roman" w:eastAsia="Times New Roman" w:hAnsi="Times New Roman" w:cs="Times New Roman"/>
                                <w:szCs w:val="24"/>
                                <w:lang w:val="en-GB" w:eastAsia="da-DK"/>
                              </w:rPr>
                              <w:t>Develop a skilled workforce responding to labour market needs and promot</w:t>
                            </w:r>
                            <w:r>
                              <w:rPr>
                                <w:rFonts w:ascii="Times New Roman" w:eastAsia="Times New Roman" w:hAnsi="Times New Roman" w:cs="Times New Roman"/>
                                <w:szCs w:val="24"/>
                                <w:lang w:val="en-GB" w:eastAsia="da-DK"/>
                              </w:rPr>
                              <w:t>e</w:t>
                            </w:r>
                            <w:r w:rsidRPr="00DA7018">
                              <w:rPr>
                                <w:rFonts w:ascii="Times New Roman" w:eastAsia="Times New Roman" w:hAnsi="Times New Roman" w:cs="Times New Roman"/>
                                <w:szCs w:val="24"/>
                                <w:lang w:val="en-GB" w:eastAsia="da-DK"/>
                              </w:rPr>
                              <w:t xml:space="preserve"> lifelong learning</w:t>
                            </w:r>
                          </w:p>
                          <w:p w14:paraId="730C3606" w14:textId="7EC48FEA" w:rsidR="00EA1F8D" w:rsidRPr="00DA7018" w:rsidRDefault="00EA1F8D" w:rsidP="00DA7018">
                            <w:pPr>
                              <w:pStyle w:val="Listeafsnit"/>
                              <w:numPr>
                                <w:ilvl w:val="0"/>
                                <w:numId w:val="21"/>
                              </w:numPr>
                              <w:spacing w:after="0" w:line="240" w:lineRule="auto"/>
                              <w:ind w:left="284" w:hanging="218"/>
                              <w:rPr>
                                <w:rFonts w:ascii="Times New Roman" w:hAnsi="Times New Roman" w:cs="Times New Roman"/>
                                <w:szCs w:val="24"/>
                                <w:lang w:val="en-GB"/>
                              </w:rPr>
                            </w:pPr>
                            <w:r w:rsidRPr="00DA7018">
                              <w:rPr>
                                <w:rFonts w:ascii="Times New Roman" w:eastAsia="Times New Roman" w:hAnsi="Times New Roman" w:cs="Times New Roman"/>
                                <w:szCs w:val="24"/>
                                <w:lang w:val="en-GB" w:eastAsia="da-DK"/>
                              </w:rPr>
                              <w:t>Improv</w:t>
                            </w:r>
                            <w:r>
                              <w:rPr>
                                <w:rFonts w:ascii="Times New Roman" w:eastAsia="Times New Roman" w:hAnsi="Times New Roman" w:cs="Times New Roman"/>
                                <w:szCs w:val="24"/>
                                <w:lang w:val="en-GB" w:eastAsia="da-DK"/>
                              </w:rPr>
                              <w:t>e</w:t>
                            </w:r>
                            <w:r w:rsidRPr="00DA7018">
                              <w:rPr>
                                <w:rFonts w:ascii="Times New Roman" w:eastAsia="Times New Roman" w:hAnsi="Times New Roman" w:cs="Times New Roman"/>
                                <w:szCs w:val="24"/>
                                <w:lang w:val="en-GB" w:eastAsia="da-DK"/>
                              </w:rPr>
                              <w:t xml:space="preserve"> the quality and performance of education and training systems at all levels and increas</w:t>
                            </w:r>
                            <w:r>
                              <w:rPr>
                                <w:rFonts w:ascii="Times New Roman" w:eastAsia="Times New Roman" w:hAnsi="Times New Roman" w:cs="Times New Roman"/>
                                <w:szCs w:val="24"/>
                                <w:lang w:val="en-GB" w:eastAsia="da-DK"/>
                              </w:rPr>
                              <w:t>e</w:t>
                            </w:r>
                            <w:r w:rsidRPr="00DA7018">
                              <w:rPr>
                                <w:rFonts w:ascii="Times New Roman" w:eastAsia="Times New Roman" w:hAnsi="Times New Roman" w:cs="Times New Roman"/>
                                <w:szCs w:val="24"/>
                                <w:lang w:val="en-GB" w:eastAsia="da-DK"/>
                              </w:rPr>
                              <w:t xml:space="preserve"> participation in tertiary or equivalent education</w:t>
                            </w:r>
                          </w:p>
                          <w:p w14:paraId="36817D90" w14:textId="7490E204" w:rsidR="00EA1F8D" w:rsidRPr="00365236" w:rsidRDefault="00EA1F8D" w:rsidP="00DA7018">
                            <w:pPr>
                              <w:pStyle w:val="Listeafsnit"/>
                              <w:numPr>
                                <w:ilvl w:val="0"/>
                                <w:numId w:val="21"/>
                              </w:numPr>
                              <w:spacing w:after="0" w:line="240" w:lineRule="auto"/>
                              <w:ind w:left="284" w:hanging="218"/>
                              <w:rPr>
                                <w:rFonts w:asciiTheme="majorHAnsi" w:eastAsiaTheme="majorEastAsia" w:hAnsiTheme="majorHAnsi" w:cstheme="majorBidi"/>
                                <w:iCs/>
                                <w:sz w:val="24"/>
                                <w:szCs w:val="28"/>
                                <w:lang w:val="en-GB"/>
                              </w:rPr>
                            </w:pPr>
                            <w:r w:rsidRPr="00DA7018">
                              <w:rPr>
                                <w:rFonts w:ascii="Times New Roman" w:eastAsia="Times New Roman" w:hAnsi="Times New Roman" w:cs="Times New Roman"/>
                                <w:szCs w:val="24"/>
                                <w:lang w:val="en-GB" w:eastAsia="da-DK"/>
                              </w:rPr>
                              <w:t>Promot</w:t>
                            </w:r>
                            <w:r>
                              <w:rPr>
                                <w:rFonts w:ascii="Times New Roman" w:eastAsia="Times New Roman" w:hAnsi="Times New Roman" w:cs="Times New Roman"/>
                                <w:szCs w:val="24"/>
                                <w:lang w:val="en-GB" w:eastAsia="da-DK"/>
                              </w:rPr>
                              <w:t>e</w:t>
                            </w:r>
                            <w:r w:rsidRPr="00DA7018">
                              <w:rPr>
                                <w:rFonts w:ascii="Times New Roman" w:eastAsia="Times New Roman" w:hAnsi="Times New Roman" w:cs="Times New Roman"/>
                                <w:szCs w:val="24"/>
                                <w:lang w:val="en-GB" w:eastAsia="da-DK"/>
                              </w:rPr>
                              <w:t xml:space="preserve"> social inclusion and combat poverty</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id="Tekstfelt 2" o:spid="_x0000_s1050" type="#_x0000_t202" style="position:absolute;margin-left:297.7pt;margin-top:493.15pt;width:230.2pt;height:291.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" o:allowincell="f" filled="f" strokecolor="#622423" strokeweight="6pt">
                <v:stroke linestyle="thickThin"/>
                <v:textbox style="mso-fit-shape-to-text:t" inset="10.8pt,7.2pt,10.8pt,7.2pt">
                  <w:txbxContent>
                    <w:p w14:paraId="4F317311" w14:textId="0B90D398" w:rsidR="00EA1F8D" w:rsidRPr="00DA7018" w:rsidRDefault="00EA1F8D" w:rsidP="00066744">
                      <w:pPr>
                        <w:spacing w:after="0" w:line="240" w:lineRule="auto"/>
                        <w:rPr>
                          <w:rFonts w:ascii="Times New Roman" w:hAnsi="Times New Roman" w:cs="Times New Roman"/>
                          <w:b/>
                          <w:szCs w:val="24"/>
                          <w:lang w:val="en-GB"/>
                        </w:rPr>
                      </w:pPr>
                      <w:r w:rsidRPr="00DA7018">
                        <w:rPr>
                          <w:rFonts w:ascii="Times New Roman" w:hAnsi="Times New Roman" w:cs="Times New Roman"/>
                          <w:b/>
                          <w:szCs w:val="24"/>
                          <w:lang w:val="en-GB"/>
                        </w:rPr>
                        <w:t>Box 1 EU employment guidelines 2014</w:t>
                      </w:r>
                    </w:p>
                    <w:p w14:paraId="371844FE" w14:textId="4E122930" w:rsidR="00EA1F8D" w:rsidRPr="00DA7018" w:rsidRDefault="00EA1F8D" w:rsidP="00DA7018">
                      <w:pPr>
                        <w:pStyle w:val="ListParagraph"/>
                        <w:numPr>
                          <w:ilvl w:val="0"/>
                          <w:numId w:val="21"/>
                        </w:numPr>
                        <w:spacing w:after="0" w:line="240" w:lineRule="auto"/>
                        <w:ind w:left="284" w:hanging="218"/>
                        <w:rPr>
                          <w:rFonts w:ascii="Times New Roman" w:hAnsi="Times New Roman" w:cs="Times New Roman"/>
                          <w:szCs w:val="24"/>
                          <w:lang w:val="en-GB"/>
                        </w:rPr>
                      </w:pPr>
                      <w:r w:rsidRPr="00DA7018">
                        <w:rPr>
                          <w:rFonts w:ascii="Times New Roman" w:eastAsia="Times New Roman" w:hAnsi="Times New Roman" w:cs="Times New Roman"/>
                          <w:szCs w:val="24"/>
                          <w:lang w:val="en-GB" w:eastAsia="da-DK"/>
                        </w:rPr>
                        <w:t>Increas</w:t>
                      </w:r>
                      <w:r>
                        <w:rPr>
                          <w:rFonts w:ascii="Times New Roman" w:eastAsia="Times New Roman" w:hAnsi="Times New Roman" w:cs="Times New Roman"/>
                          <w:szCs w:val="24"/>
                          <w:lang w:val="en-GB" w:eastAsia="da-DK"/>
                        </w:rPr>
                        <w:t>e</w:t>
                      </w:r>
                      <w:r w:rsidRPr="00DA7018">
                        <w:rPr>
                          <w:rFonts w:ascii="Times New Roman" w:eastAsia="Times New Roman" w:hAnsi="Times New Roman" w:cs="Times New Roman"/>
                          <w:szCs w:val="24"/>
                          <w:lang w:val="en-GB" w:eastAsia="da-DK"/>
                        </w:rPr>
                        <w:t xml:space="preserve"> labour market participation of women and men, reducing structural unemployment and promoting job quality</w:t>
                      </w:r>
                    </w:p>
                    <w:p w14:paraId="391B9ABE" w14:textId="3640C8B3" w:rsidR="00EA1F8D" w:rsidRPr="00DA7018" w:rsidRDefault="00EA1F8D" w:rsidP="00DA7018">
                      <w:pPr>
                        <w:pStyle w:val="ListParagraph"/>
                        <w:numPr>
                          <w:ilvl w:val="0"/>
                          <w:numId w:val="21"/>
                        </w:numPr>
                        <w:spacing w:after="0" w:line="240" w:lineRule="auto"/>
                        <w:ind w:left="284" w:hanging="218"/>
                        <w:rPr>
                          <w:rFonts w:ascii="Times New Roman" w:hAnsi="Times New Roman" w:cs="Times New Roman"/>
                          <w:szCs w:val="24"/>
                          <w:lang w:val="en-GB"/>
                        </w:rPr>
                      </w:pPr>
                      <w:r w:rsidRPr="00DA7018">
                        <w:rPr>
                          <w:rFonts w:ascii="Times New Roman" w:eastAsia="Times New Roman" w:hAnsi="Times New Roman" w:cs="Times New Roman"/>
                          <w:szCs w:val="24"/>
                          <w:lang w:val="en-GB" w:eastAsia="da-DK"/>
                        </w:rPr>
                        <w:t>Develop a skilled workforce responding to labour market needs and promot</w:t>
                      </w:r>
                      <w:r>
                        <w:rPr>
                          <w:rFonts w:ascii="Times New Roman" w:eastAsia="Times New Roman" w:hAnsi="Times New Roman" w:cs="Times New Roman"/>
                          <w:szCs w:val="24"/>
                          <w:lang w:val="en-GB" w:eastAsia="da-DK"/>
                        </w:rPr>
                        <w:t>e</w:t>
                      </w:r>
                      <w:r w:rsidRPr="00DA7018">
                        <w:rPr>
                          <w:rFonts w:ascii="Times New Roman" w:eastAsia="Times New Roman" w:hAnsi="Times New Roman" w:cs="Times New Roman"/>
                          <w:szCs w:val="24"/>
                          <w:lang w:val="en-GB" w:eastAsia="da-DK"/>
                        </w:rPr>
                        <w:t xml:space="preserve"> lifelong learning</w:t>
                      </w:r>
                    </w:p>
                    <w:p w14:paraId="730C3606" w14:textId="7EC48FEA" w:rsidR="00EA1F8D" w:rsidRPr="00DA7018" w:rsidRDefault="00EA1F8D" w:rsidP="00DA7018">
                      <w:pPr>
                        <w:pStyle w:val="ListParagraph"/>
                        <w:numPr>
                          <w:ilvl w:val="0"/>
                          <w:numId w:val="21"/>
                        </w:numPr>
                        <w:spacing w:after="0" w:line="240" w:lineRule="auto"/>
                        <w:ind w:left="284" w:hanging="218"/>
                        <w:rPr>
                          <w:rFonts w:ascii="Times New Roman" w:hAnsi="Times New Roman" w:cs="Times New Roman"/>
                          <w:szCs w:val="24"/>
                          <w:lang w:val="en-GB"/>
                        </w:rPr>
                      </w:pPr>
                      <w:r w:rsidRPr="00DA7018">
                        <w:rPr>
                          <w:rFonts w:ascii="Times New Roman" w:eastAsia="Times New Roman" w:hAnsi="Times New Roman" w:cs="Times New Roman"/>
                          <w:szCs w:val="24"/>
                          <w:lang w:val="en-GB" w:eastAsia="da-DK"/>
                        </w:rPr>
                        <w:t>Improv</w:t>
                      </w:r>
                      <w:r>
                        <w:rPr>
                          <w:rFonts w:ascii="Times New Roman" w:eastAsia="Times New Roman" w:hAnsi="Times New Roman" w:cs="Times New Roman"/>
                          <w:szCs w:val="24"/>
                          <w:lang w:val="en-GB" w:eastAsia="da-DK"/>
                        </w:rPr>
                        <w:t>e</w:t>
                      </w:r>
                      <w:r w:rsidRPr="00DA7018">
                        <w:rPr>
                          <w:rFonts w:ascii="Times New Roman" w:eastAsia="Times New Roman" w:hAnsi="Times New Roman" w:cs="Times New Roman"/>
                          <w:szCs w:val="24"/>
                          <w:lang w:val="en-GB" w:eastAsia="da-DK"/>
                        </w:rPr>
                        <w:t xml:space="preserve"> the quality and performance of education and training systems at all levels and increas</w:t>
                      </w:r>
                      <w:r>
                        <w:rPr>
                          <w:rFonts w:ascii="Times New Roman" w:eastAsia="Times New Roman" w:hAnsi="Times New Roman" w:cs="Times New Roman"/>
                          <w:szCs w:val="24"/>
                          <w:lang w:val="en-GB" w:eastAsia="da-DK"/>
                        </w:rPr>
                        <w:t>e</w:t>
                      </w:r>
                      <w:r w:rsidRPr="00DA7018">
                        <w:rPr>
                          <w:rFonts w:ascii="Times New Roman" w:eastAsia="Times New Roman" w:hAnsi="Times New Roman" w:cs="Times New Roman"/>
                          <w:szCs w:val="24"/>
                          <w:lang w:val="en-GB" w:eastAsia="da-DK"/>
                        </w:rPr>
                        <w:t xml:space="preserve"> participation in tertiary or equivalent education</w:t>
                      </w:r>
                    </w:p>
                    <w:p w14:paraId="36817D90" w14:textId="7490E204" w:rsidR="00EA1F8D" w:rsidRPr="00365236" w:rsidRDefault="00EA1F8D" w:rsidP="00DA7018">
                      <w:pPr>
                        <w:pStyle w:val="ListParagraph"/>
                        <w:numPr>
                          <w:ilvl w:val="0"/>
                          <w:numId w:val="21"/>
                        </w:numPr>
                        <w:spacing w:after="0" w:line="240" w:lineRule="auto"/>
                        <w:ind w:left="284" w:hanging="218"/>
                        <w:rPr>
                          <w:rFonts w:asciiTheme="majorHAnsi" w:eastAsiaTheme="majorEastAsia" w:hAnsiTheme="majorHAnsi" w:cstheme="majorBidi"/>
                          <w:iCs/>
                          <w:sz w:val="24"/>
                          <w:szCs w:val="28"/>
                          <w:lang w:val="en-GB"/>
                        </w:rPr>
                      </w:pPr>
                      <w:r w:rsidRPr="00DA7018">
                        <w:rPr>
                          <w:rFonts w:ascii="Times New Roman" w:eastAsia="Times New Roman" w:hAnsi="Times New Roman" w:cs="Times New Roman"/>
                          <w:szCs w:val="24"/>
                          <w:lang w:val="en-GB" w:eastAsia="da-DK"/>
                        </w:rPr>
                        <w:t>Promot</w:t>
                      </w:r>
                      <w:r>
                        <w:rPr>
                          <w:rFonts w:ascii="Times New Roman" w:eastAsia="Times New Roman" w:hAnsi="Times New Roman" w:cs="Times New Roman"/>
                          <w:szCs w:val="24"/>
                          <w:lang w:val="en-GB" w:eastAsia="da-DK"/>
                        </w:rPr>
                        <w:t>e</w:t>
                      </w:r>
                      <w:r w:rsidRPr="00DA7018">
                        <w:rPr>
                          <w:rFonts w:ascii="Times New Roman" w:eastAsia="Times New Roman" w:hAnsi="Times New Roman" w:cs="Times New Roman"/>
                          <w:szCs w:val="24"/>
                          <w:lang w:val="en-GB" w:eastAsia="da-DK"/>
                        </w:rPr>
                        <w:t xml:space="preserve"> social inclusion and combat poverty</w:t>
                      </w:r>
                    </w:p>
                  </w:txbxContent>
                </v:textbox>
                <w10:wrap type="square" anchorx="page" anchory="page"/>
              </v:shape>
            </w:pict>
          </mc:Fallback>
        </mc:AlternateContent>
      </w:r>
      <w:r w:rsidR="0020211F">
        <w:rPr>
          <w:rFonts w:ascii="Times New Roman" w:hAnsi="Times New Roman" w:cs="Times New Roman"/>
          <w:sz w:val="24"/>
          <w:szCs w:val="24"/>
          <w:lang w:val="en-GB"/>
        </w:rPr>
        <w:t xml:space="preserve">A first objection would be that the wordings of the employment guidelines </w:t>
      </w:r>
      <w:r w:rsidR="00066744">
        <w:rPr>
          <w:rFonts w:ascii="Times New Roman" w:hAnsi="Times New Roman" w:cs="Times New Roman"/>
          <w:sz w:val="24"/>
          <w:szCs w:val="24"/>
          <w:lang w:val="en-GB"/>
        </w:rPr>
        <w:t xml:space="preserve">(reproduced in box 1) </w:t>
      </w:r>
      <w:r w:rsidR="0020211F">
        <w:rPr>
          <w:rFonts w:ascii="Times New Roman" w:hAnsi="Times New Roman" w:cs="Times New Roman"/>
          <w:sz w:val="24"/>
          <w:szCs w:val="24"/>
          <w:lang w:val="en-GB"/>
        </w:rPr>
        <w:t xml:space="preserve">are so general that no one can object to them. </w:t>
      </w:r>
      <w:r>
        <w:rPr>
          <w:rFonts w:ascii="Times New Roman" w:hAnsi="Times New Roman" w:cs="Times New Roman"/>
          <w:sz w:val="24"/>
          <w:szCs w:val="24"/>
          <w:lang w:val="en-GB"/>
        </w:rPr>
        <w:t>However, as Jacobsson (2004</w:t>
      </w:r>
      <w:r w:rsidR="00E45A17">
        <w:rPr>
          <w:rFonts w:ascii="Times New Roman" w:hAnsi="Times New Roman" w:cs="Times New Roman"/>
          <w:sz w:val="24"/>
          <w:szCs w:val="24"/>
          <w:lang w:val="en-GB"/>
        </w:rPr>
        <w:t>b</w:t>
      </w:r>
      <w:r>
        <w:rPr>
          <w:rFonts w:ascii="Times New Roman" w:hAnsi="Times New Roman" w:cs="Times New Roman"/>
          <w:sz w:val="24"/>
          <w:szCs w:val="24"/>
          <w:lang w:val="en-GB"/>
        </w:rPr>
        <w:t>)</w:t>
      </w:r>
      <w:r w:rsidR="0073141E">
        <w:rPr>
          <w:rFonts w:ascii="Times New Roman" w:hAnsi="Times New Roman" w:cs="Times New Roman"/>
          <w:sz w:val="24"/>
          <w:szCs w:val="24"/>
          <w:lang w:val="en-GB"/>
        </w:rPr>
        <w:t xml:space="preserve"> points out</w:t>
      </w:r>
      <w:r>
        <w:rPr>
          <w:rFonts w:ascii="Times New Roman" w:hAnsi="Times New Roman" w:cs="Times New Roman"/>
          <w:sz w:val="24"/>
          <w:szCs w:val="24"/>
          <w:lang w:val="en-GB"/>
        </w:rPr>
        <w:t>,</w:t>
      </w:r>
      <w:r w:rsidR="00076CA2">
        <w:rPr>
          <w:rFonts w:ascii="Times New Roman" w:hAnsi="Times New Roman" w:cs="Times New Roman"/>
          <w:sz w:val="24"/>
          <w:szCs w:val="24"/>
          <w:lang w:val="en-GB"/>
        </w:rPr>
        <w:t xml:space="preserve"> behind these</w:t>
      </w:r>
      <w:r>
        <w:rPr>
          <w:rFonts w:ascii="Times New Roman" w:hAnsi="Times New Roman" w:cs="Times New Roman"/>
          <w:sz w:val="24"/>
          <w:szCs w:val="24"/>
          <w:lang w:val="en-GB"/>
        </w:rPr>
        <w:t xml:space="preserve"> seemingly toothless wording</w:t>
      </w:r>
      <w:r w:rsidR="00076CA2">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00AA646C">
        <w:rPr>
          <w:rFonts w:ascii="Times New Roman" w:hAnsi="Times New Roman" w:cs="Times New Roman"/>
          <w:sz w:val="24"/>
          <w:szCs w:val="24"/>
          <w:lang w:val="en-GB"/>
        </w:rPr>
        <w:t>l</w:t>
      </w:r>
      <w:r w:rsidR="00EA1F8D">
        <w:rPr>
          <w:rFonts w:ascii="Times New Roman" w:hAnsi="Times New Roman" w:cs="Times New Roman"/>
          <w:sz w:val="24"/>
          <w:szCs w:val="24"/>
          <w:lang w:val="en-GB"/>
        </w:rPr>
        <w:t>ye</w:t>
      </w:r>
      <w:r>
        <w:rPr>
          <w:rFonts w:ascii="Times New Roman" w:hAnsi="Times New Roman" w:cs="Times New Roman"/>
          <w:sz w:val="24"/>
          <w:szCs w:val="24"/>
          <w:lang w:val="en-GB"/>
        </w:rPr>
        <w:t xml:space="preserve"> the acceptance of a joint language (a ‘Eurodiscourse’ cf. Jacobsson) that carries over in increasing employment rather than reducing unemployment. </w:t>
      </w:r>
      <w:r w:rsidR="00076CA2">
        <w:rPr>
          <w:rFonts w:ascii="Times New Roman" w:hAnsi="Times New Roman" w:cs="Times New Roman"/>
          <w:sz w:val="24"/>
          <w:szCs w:val="24"/>
          <w:lang w:val="en-GB"/>
        </w:rPr>
        <w:t xml:space="preserve">This again has implications </w:t>
      </w:r>
      <w:r w:rsidR="00AA646C">
        <w:rPr>
          <w:rFonts w:ascii="Times New Roman" w:hAnsi="Times New Roman" w:cs="Times New Roman"/>
          <w:sz w:val="24"/>
          <w:szCs w:val="24"/>
          <w:lang w:val="en-GB"/>
        </w:rPr>
        <w:t xml:space="preserve">for </w:t>
      </w:r>
      <w:r w:rsidR="00076CA2">
        <w:rPr>
          <w:rFonts w:ascii="Times New Roman" w:hAnsi="Times New Roman" w:cs="Times New Roman"/>
          <w:sz w:val="24"/>
          <w:szCs w:val="24"/>
          <w:lang w:val="en-GB"/>
        </w:rPr>
        <w:t>how the area is and can be monitored as statistics describing labour market participation are vastly different from statistics describing unemployment. Jacobsson identifies three ‘discursive regulatory mechanism</w:t>
      </w:r>
      <w:r w:rsidR="00AA646C">
        <w:rPr>
          <w:rFonts w:ascii="Times New Roman" w:hAnsi="Times New Roman" w:cs="Times New Roman"/>
          <w:sz w:val="24"/>
          <w:szCs w:val="24"/>
          <w:lang w:val="en-GB"/>
        </w:rPr>
        <w:t>s</w:t>
      </w:r>
      <w:r w:rsidR="00076CA2">
        <w:rPr>
          <w:rFonts w:ascii="Times New Roman" w:hAnsi="Times New Roman" w:cs="Times New Roman"/>
          <w:sz w:val="24"/>
          <w:szCs w:val="24"/>
          <w:lang w:val="en-GB"/>
        </w:rPr>
        <w:t xml:space="preserve">’ – joint language, common classification and indicators, and the building of </w:t>
      </w:r>
      <w:r w:rsidR="00AA646C">
        <w:rPr>
          <w:rFonts w:ascii="Times New Roman" w:hAnsi="Times New Roman" w:cs="Times New Roman"/>
          <w:sz w:val="24"/>
          <w:szCs w:val="24"/>
          <w:lang w:val="en-GB"/>
        </w:rPr>
        <w:t xml:space="preserve">a </w:t>
      </w:r>
      <w:r w:rsidR="00076CA2">
        <w:rPr>
          <w:rFonts w:ascii="Times New Roman" w:hAnsi="Times New Roman" w:cs="Times New Roman"/>
          <w:sz w:val="24"/>
          <w:szCs w:val="24"/>
          <w:lang w:val="en-GB"/>
        </w:rPr>
        <w:t>common knowledge base – and identifies the Commission as the prime user of these mechanisms</w:t>
      </w:r>
      <w:r w:rsidR="00E45A17">
        <w:rPr>
          <w:rFonts w:ascii="Times New Roman" w:hAnsi="Times New Roman" w:cs="Times New Roman"/>
          <w:sz w:val="24"/>
          <w:szCs w:val="24"/>
          <w:lang w:val="en-GB"/>
        </w:rPr>
        <w:t xml:space="preserve"> </w:t>
      </w:r>
      <w:r w:rsidR="00076CA2">
        <w:rPr>
          <w:rFonts w:ascii="Times New Roman" w:hAnsi="Times New Roman" w:cs="Times New Roman"/>
          <w:sz w:val="24"/>
          <w:szCs w:val="24"/>
          <w:lang w:val="en-GB"/>
        </w:rPr>
        <w:t>or</w:t>
      </w:r>
      <w:r w:rsidR="00E45A17">
        <w:rPr>
          <w:rFonts w:ascii="Times New Roman" w:hAnsi="Times New Roman" w:cs="Times New Roman"/>
          <w:sz w:val="24"/>
          <w:szCs w:val="24"/>
          <w:lang w:val="en-GB"/>
        </w:rPr>
        <w:t xml:space="preserve">, </w:t>
      </w:r>
      <w:r w:rsidR="00365236">
        <w:rPr>
          <w:rFonts w:ascii="Times New Roman" w:hAnsi="Times New Roman" w:cs="Times New Roman"/>
          <w:sz w:val="24"/>
          <w:szCs w:val="24"/>
          <w:lang w:val="en-GB"/>
        </w:rPr>
        <w:t>in our te</w:t>
      </w:r>
      <w:r w:rsidR="00EA1F8D">
        <w:rPr>
          <w:rFonts w:ascii="Times New Roman" w:hAnsi="Times New Roman" w:cs="Times New Roman"/>
          <w:sz w:val="24"/>
          <w:szCs w:val="24"/>
          <w:lang w:val="en-GB"/>
        </w:rPr>
        <w:t>r</w:t>
      </w:r>
      <w:r w:rsidR="00365236">
        <w:rPr>
          <w:rFonts w:ascii="Times New Roman" w:hAnsi="Times New Roman" w:cs="Times New Roman"/>
          <w:sz w:val="24"/>
          <w:szCs w:val="24"/>
          <w:lang w:val="en-GB"/>
        </w:rPr>
        <w:t>minology</w:t>
      </w:r>
      <w:r w:rsidR="00E45A17">
        <w:rPr>
          <w:rFonts w:ascii="Times New Roman" w:hAnsi="Times New Roman" w:cs="Times New Roman"/>
          <w:sz w:val="24"/>
          <w:szCs w:val="24"/>
          <w:lang w:val="en-GB"/>
        </w:rPr>
        <w:t xml:space="preserve">, she identifies the Commission as a </w:t>
      </w:r>
      <w:r w:rsidR="00076CA2">
        <w:rPr>
          <w:rFonts w:ascii="Times New Roman" w:hAnsi="Times New Roman" w:cs="Times New Roman"/>
          <w:sz w:val="24"/>
          <w:szCs w:val="24"/>
          <w:lang w:val="en-GB"/>
        </w:rPr>
        <w:t>metagovernor</w:t>
      </w:r>
      <w:r w:rsidR="00E45A17">
        <w:rPr>
          <w:rFonts w:ascii="Times New Roman" w:hAnsi="Times New Roman" w:cs="Times New Roman"/>
          <w:sz w:val="24"/>
          <w:szCs w:val="24"/>
          <w:lang w:val="en-GB"/>
        </w:rPr>
        <w:t>.</w:t>
      </w:r>
      <w:r w:rsidR="00076CA2">
        <w:rPr>
          <w:rFonts w:ascii="Times New Roman" w:hAnsi="Times New Roman" w:cs="Times New Roman"/>
          <w:sz w:val="24"/>
          <w:szCs w:val="24"/>
          <w:lang w:val="en-GB"/>
        </w:rPr>
        <w:t xml:space="preserve"> </w:t>
      </w:r>
      <w:r w:rsidR="00E45A17">
        <w:rPr>
          <w:rFonts w:ascii="Times New Roman" w:hAnsi="Times New Roman" w:cs="Times New Roman"/>
          <w:sz w:val="24"/>
          <w:szCs w:val="24"/>
          <w:lang w:val="en-GB"/>
        </w:rPr>
        <w:t xml:space="preserve">Borrás and Lynggaard (2011) have </w:t>
      </w:r>
      <w:r w:rsidR="00AA646C">
        <w:rPr>
          <w:rFonts w:ascii="Times New Roman" w:hAnsi="Times New Roman" w:cs="Times New Roman"/>
          <w:sz w:val="24"/>
          <w:szCs w:val="24"/>
          <w:lang w:val="en-GB"/>
        </w:rPr>
        <w:t xml:space="preserve">also </w:t>
      </w:r>
      <w:r w:rsidR="00E45A17">
        <w:rPr>
          <w:rFonts w:ascii="Times New Roman" w:hAnsi="Times New Roman" w:cs="Times New Roman"/>
          <w:sz w:val="24"/>
          <w:szCs w:val="24"/>
          <w:lang w:val="en-GB"/>
        </w:rPr>
        <w:t xml:space="preserve">identified the Commission as a metagovernor in the employment </w:t>
      </w:r>
      <w:r w:rsidR="00AA646C">
        <w:rPr>
          <w:rFonts w:ascii="Times New Roman" w:hAnsi="Times New Roman" w:cs="Times New Roman"/>
          <w:sz w:val="24"/>
          <w:szCs w:val="24"/>
          <w:lang w:val="en-GB"/>
        </w:rPr>
        <w:t>policy</w:t>
      </w:r>
      <w:r w:rsidR="00E45A17">
        <w:rPr>
          <w:rFonts w:ascii="Times New Roman" w:hAnsi="Times New Roman" w:cs="Times New Roman"/>
          <w:sz w:val="24"/>
          <w:szCs w:val="24"/>
          <w:lang w:val="en-GB"/>
        </w:rPr>
        <w:t xml:space="preserve"> aren</w:t>
      </w:r>
      <w:r w:rsidR="00C3050C">
        <w:rPr>
          <w:rFonts w:ascii="Times New Roman" w:hAnsi="Times New Roman" w:cs="Times New Roman"/>
          <w:sz w:val="24"/>
          <w:szCs w:val="24"/>
          <w:lang w:val="en-GB"/>
        </w:rPr>
        <w:t xml:space="preserve">a. </w:t>
      </w:r>
    </w:p>
    <w:p w14:paraId="5C82047E" w14:textId="77777777" w:rsidR="008265C5" w:rsidRDefault="008265C5" w:rsidP="00D15DE6">
      <w:pPr>
        <w:spacing w:after="0" w:line="480" w:lineRule="auto"/>
        <w:rPr>
          <w:rFonts w:ascii="Times New Roman" w:hAnsi="Times New Roman" w:cs="Times New Roman"/>
          <w:sz w:val="24"/>
          <w:szCs w:val="24"/>
          <w:lang w:val="en-GB"/>
        </w:rPr>
      </w:pPr>
    </w:p>
    <w:p w14:paraId="02F349EB" w14:textId="6D16B5CA" w:rsidR="00066744" w:rsidRPr="00C3050C" w:rsidRDefault="00D8580E"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What enables the Commission to take on the role as metagovernor in the employment field is – apart from bureaucratic and administrative strength</w:t>
      </w:r>
      <w:r w:rsidR="00AA646C">
        <w:rPr>
          <w:rFonts w:ascii="Times New Roman" w:hAnsi="Times New Roman" w:cs="Times New Roman"/>
          <w:sz w:val="24"/>
          <w:szCs w:val="24"/>
          <w:lang w:val="en-GB"/>
        </w:rPr>
        <w:t>,</w:t>
      </w:r>
      <w:r w:rsidR="00992C3F">
        <w:rPr>
          <w:rFonts w:ascii="Times New Roman" w:hAnsi="Times New Roman" w:cs="Times New Roman"/>
          <w:sz w:val="24"/>
          <w:szCs w:val="24"/>
          <w:lang w:val="en-GB"/>
        </w:rPr>
        <w:t xml:space="preserve"> which is matched by no other potential metagovernor in the field</w:t>
      </w:r>
      <w:r>
        <w:rPr>
          <w:rFonts w:ascii="Times New Roman" w:hAnsi="Times New Roman" w:cs="Times New Roman"/>
          <w:sz w:val="24"/>
          <w:szCs w:val="24"/>
          <w:lang w:val="en-GB"/>
        </w:rPr>
        <w:t xml:space="preserve"> – the opening provided first in the Amster</w:t>
      </w:r>
      <w:r w:rsidR="00995060">
        <w:rPr>
          <w:rFonts w:ascii="Times New Roman" w:hAnsi="Times New Roman" w:cs="Times New Roman"/>
          <w:sz w:val="24"/>
          <w:szCs w:val="24"/>
          <w:lang w:val="en-GB"/>
        </w:rPr>
        <w:t xml:space="preserve">dam Treaty and now in TFEU </w:t>
      </w:r>
      <w:r w:rsidR="00992C3F">
        <w:rPr>
          <w:rFonts w:ascii="Times New Roman" w:hAnsi="Times New Roman" w:cs="Times New Roman"/>
          <w:sz w:val="24"/>
          <w:szCs w:val="24"/>
          <w:lang w:val="en-GB"/>
        </w:rPr>
        <w:t xml:space="preserve">that </w:t>
      </w:r>
      <w:r w:rsidR="00995060">
        <w:rPr>
          <w:rFonts w:ascii="Times New Roman" w:hAnsi="Times New Roman" w:cs="Times New Roman"/>
          <w:sz w:val="24"/>
          <w:szCs w:val="24"/>
          <w:lang w:val="en-GB"/>
        </w:rPr>
        <w:t xml:space="preserve">allows the Commission on its own initiative to take steps to enhance cooperation between different actors to work towards implementation of the employment strategy. Much of the work under the Mutual Learning Programme discussed above may be considered the basis for disseminating the </w:t>
      </w:r>
      <w:r w:rsidR="00AA646C">
        <w:rPr>
          <w:rFonts w:ascii="Times New Roman" w:hAnsi="Times New Roman" w:cs="Times New Roman"/>
          <w:sz w:val="24"/>
          <w:szCs w:val="24"/>
          <w:lang w:val="en-GB"/>
        </w:rPr>
        <w:t xml:space="preserve">Commission’s </w:t>
      </w:r>
      <w:r w:rsidR="00995060">
        <w:rPr>
          <w:rFonts w:ascii="Times New Roman" w:hAnsi="Times New Roman" w:cs="Times New Roman"/>
          <w:sz w:val="24"/>
          <w:szCs w:val="24"/>
          <w:lang w:val="en-GB"/>
        </w:rPr>
        <w:lastRenderedPageBreak/>
        <w:t xml:space="preserve">ideas </w:t>
      </w:r>
      <w:r w:rsidR="00AA646C">
        <w:rPr>
          <w:rFonts w:ascii="Times New Roman" w:hAnsi="Times New Roman" w:cs="Times New Roman"/>
          <w:sz w:val="24"/>
          <w:szCs w:val="24"/>
          <w:lang w:val="en-GB"/>
        </w:rPr>
        <w:t xml:space="preserve">about </w:t>
      </w:r>
      <w:r w:rsidR="00995060">
        <w:rPr>
          <w:rFonts w:ascii="Times New Roman" w:hAnsi="Times New Roman" w:cs="Times New Roman"/>
          <w:sz w:val="24"/>
          <w:szCs w:val="24"/>
          <w:lang w:val="en-GB"/>
        </w:rPr>
        <w:t>employment policy</w:t>
      </w:r>
      <w:r w:rsidR="00AA646C">
        <w:rPr>
          <w:rFonts w:ascii="Times New Roman" w:hAnsi="Times New Roman" w:cs="Times New Roman"/>
          <w:sz w:val="24"/>
          <w:szCs w:val="24"/>
          <w:lang w:val="en-GB"/>
        </w:rPr>
        <w:t>;</w:t>
      </w:r>
      <w:r w:rsidR="00995060">
        <w:rPr>
          <w:rFonts w:ascii="Times New Roman" w:hAnsi="Times New Roman" w:cs="Times New Roman"/>
          <w:sz w:val="24"/>
          <w:szCs w:val="24"/>
          <w:lang w:val="en-GB"/>
        </w:rPr>
        <w:t xml:space="preserve"> an example </w:t>
      </w:r>
      <w:r w:rsidR="00AA646C">
        <w:rPr>
          <w:rFonts w:ascii="Times New Roman" w:hAnsi="Times New Roman" w:cs="Times New Roman"/>
          <w:sz w:val="24"/>
          <w:szCs w:val="24"/>
          <w:lang w:val="en-GB"/>
        </w:rPr>
        <w:t xml:space="preserve">is </w:t>
      </w:r>
      <w:r w:rsidR="00995060">
        <w:rPr>
          <w:rFonts w:ascii="Times New Roman" w:hAnsi="Times New Roman" w:cs="Times New Roman"/>
          <w:sz w:val="24"/>
          <w:szCs w:val="24"/>
          <w:lang w:val="en-GB"/>
        </w:rPr>
        <w:t xml:space="preserve">the Commission’s embracement – and reinterpretation – of the flexicurity concept </w:t>
      </w:r>
      <w:r w:rsidR="00C3050C">
        <w:rPr>
          <w:rFonts w:ascii="Times New Roman" w:hAnsi="Times New Roman" w:cs="Times New Roman"/>
          <w:sz w:val="24"/>
          <w:szCs w:val="24"/>
          <w:lang w:val="en-GB"/>
        </w:rPr>
        <w:t xml:space="preserve">(Klindt 2011). </w:t>
      </w:r>
      <w:r w:rsidR="00AA646C">
        <w:rPr>
          <w:rFonts w:ascii="Times New Roman" w:hAnsi="Times New Roman" w:cs="Times New Roman"/>
          <w:sz w:val="24"/>
          <w:szCs w:val="24"/>
          <w:lang w:val="en-GB"/>
        </w:rPr>
        <w:t xml:space="preserve">Although </w:t>
      </w:r>
      <w:r w:rsidR="00490F5E">
        <w:rPr>
          <w:rFonts w:ascii="Times New Roman" w:hAnsi="Times New Roman" w:cs="Times New Roman"/>
          <w:sz w:val="24"/>
          <w:szCs w:val="24"/>
          <w:lang w:val="en-GB"/>
        </w:rPr>
        <w:t>member states</w:t>
      </w:r>
      <w:r w:rsidR="00C3050C">
        <w:rPr>
          <w:rFonts w:ascii="Times New Roman" w:hAnsi="Times New Roman" w:cs="Times New Roman"/>
          <w:sz w:val="24"/>
          <w:szCs w:val="24"/>
          <w:lang w:val="en-GB"/>
        </w:rPr>
        <w:t xml:space="preserve"> </w:t>
      </w:r>
      <w:r w:rsidR="00B00426">
        <w:rPr>
          <w:rFonts w:ascii="Times New Roman" w:hAnsi="Times New Roman" w:cs="Times New Roman"/>
          <w:sz w:val="24"/>
          <w:szCs w:val="24"/>
          <w:lang w:val="en-GB"/>
        </w:rPr>
        <w:t>are more enthusiastic about flexibility than about security</w:t>
      </w:r>
      <w:r w:rsidR="00C3050C">
        <w:rPr>
          <w:rFonts w:ascii="Times New Roman" w:hAnsi="Times New Roman" w:cs="Times New Roman"/>
          <w:sz w:val="24"/>
          <w:szCs w:val="24"/>
          <w:lang w:val="en-GB"/>
        </w:rPr>
        <w:t xml:space="preserve"> (</w:t>
      </w:r>
      <w:r w:rsidR="00C3050C">
        <w:rPr>
          <w:rFonts w:ascii="Times New Roman" w:hAnsi="Times New Roman" w:cs="Times New Roman"/>
          <w:i/>
          <w:sz w:val="24"/>
          <w:szCs w:val="24"/>
          <w:lang w:val="en-GB"/>
        </w:rPr>
        <w:t>ibid.</w:t>
      </w:r>
      <w:r w:rsidR="00C3050C">
        <w:rPr>
          <w:rFonts w:ascii="Times New Roman" w:hAnsi="Times New Roman" w:cs="Times New Roman"/>
          <w:sz w:val="24"/>
          <w:szCs w:val="24"/>
          <w:lang w:val="en-GB"/>
        </w:rPr>
        <w:t>)</w:t>
      </w:r>
      <w:r w:rsidR="00AA646C">
        <w:rPr>
          <w:rFonts w:ascii="Times New Roman" w:hAnsi="Times New Roman" w:cs="Times New Roman"/>
          <w:sz w:val="24"/>
          <w:szCs w:val="24"/>
          <w:lang w:val="en-GB"/>
        </w:rPr>
        <w:t>,</w:t>
      </w:r>
      <w:r w:rsidR="00C3050C">
        <w:rPr>
          <w:rFonts w:ascii="Times New Roman" w:hAnsi="Times New Roman" w:cs="Times New Roman"/>
          <w:sz w:val="24"/>
          <w:szCs w:val="24"/>
          <w:lang w:val="en-GB"/>
        </w:rPr>
        <w:t xml:space="preserve"> attention to </w:t>
      </w:r>
      <w:r w:rsidR="00AA646C">
        <w:rPr>
          <w:rFonts w:ascii="Times New Roman" w:hAnsi="Times New Roman" w:cs="Times New Roman"/>
          <w:sz w:val="24"/>
          <w:szCs w:val="24"/>
          <w:lang w:val="en-GB"/>
        </w:rPr>
        <w:t xml:space="preserve">securing </w:t>
      </w:r>
      <w:r w:rsidR="00C3050C">
        <w:rPr>
          <w:rFonts w:ascii="Times New Roman" w:hAnsi="Times New Roman" w:cs="Times New Roman"/>
          <w:sz w:val="24"/>
          <w:szCs w:val="24"/>
          <w:lang w:val="en-GB"/>
        </w:rPr>
        <w:t xml:space="preserve">individuals economically when </w:t>
      </w:r>
      <w:r w:rsidR="00AA646C">
        <w:rPr>
          <w:rFonts w:ascii="Times New Roman" w:hAnsi="Times New Roman" w:cs="Times New Roman"/>
          <w:sz w:val="24"/>
          <w:szCs w:val="24"/>
          <w:lang w:val="en-GB"/>
        </w:rPr>
        <w:t xml:space="preserve">they </w:t>
      </w:r>
      <w:r w:rsidR="00C3050C">
        <w:rPr>
          <w:rFonts w:ascii="Times New Roman" w:hAnsi="Times New Roman" w:cs="Times New Roman"/>
          <w:sz w:val="24"/>
          <w:szCs w:val="24"/>
          <w:lang w:val="en-GB"/>
        </w:rPr>
        <w:t xml:space="preserve">pass from </w:t>
      </w:r>
      <w:r w:rsidR="008265C5">
        <w:rPr>
          <w:rFonts w:ascii="Times New Roman" w:hAnsi="Times New Roman" w:cs="Times New Roman"/>
          <w:sz w:val="24"/>
          <w:szCs w:val="24"/>
          <w:lang w:val="en-GB"/>
        </w:rPr>
        <w:t xml:space="preserve">one </w:t>
      </w:r>
      <w:r w:rsidR="00C3050C">
        <w:rPr>
          <w:rFonts w:ascii="Times New Roman" w:hAnsi="Times New Roman" w:cs="Times New Roman"/>
          <w:sz w:val="24"/>
          <w:szCs w:val="24"/>
          <w:lang w:val="en-GB"/>
        </w:rPr>
        <w:t xml:space="preserve">job to another (and hence facilitate flexibility) </w:t>
      </w:r>
      <w:r w:rsidR="00AA646C">
        <w:rPr>
          <w:rFonts w:ascii="Times New Roman" w:hAnsi="Times New Roman" w:cs="Times New Roman"/>
          <w:sz w:val="24"/>
          <w:szCs w:val="24"/>
          <w:lang w:val="en-GB"/>
        </w:rPr>
        <w:t xml:space="preserve">is </w:t>
      </w:r>
      <w:r w:rsidR="00C3050C">
        <w:rPr>
          <w:rFonts w:ascii="Times New Roman" w:hAnsi="Times New Roman" w:cs="Times New Roman"/>
          <w:sz w:val="24"/>
          <w:szCs w:val="24"/>
          <w:lang w:val="en-GB"/>
        </w:rPr>
        <w:t xml:space="preserve">seen for instance in the Social Investment Package. </w:t>
      </w:r>
    </w:p>
    <w:p w14:paraId="4A675E50" w14:textId="77777777" w:rsidR="00066744" w:rsidRDefault="00066744" w:rsidP="00D15DE6">
      <w:pPr>
        <w:spacing w:after="0" w:line="480" w:lineRule="auto"/>
        <w:rPr>
          <w:rFonts w:ascii="Times New Roman" w:hAnsi="Times New Roman" w:cs="Times New Roman"/>
          <w:sz w:val="24"/>
          <w:szCs w:val="24"/>
          <w:lang w:val="en-GB"/>
        </w:rPr>
      </w:pPr>
    </w:p>
    <w:p w14:paraId="7A9A07C4" w14:textId="59472A7D" w:rsidR="006D0F99" w:rsidRDefault="00C3050C"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The Commission</w:t>
      </w:r>
      <w:r w:rsidR="00AA646C">
        <w:rPr>
          <w:rFonts w:ascii="Times New Roman" w:hAnsi="Times New Roman" w:cs="Times New Roman"/>
          <w:sz w:val="24"/>
          <w:szCs w:val="24"/>
          <w:lang w:val="en-GB"/>
        </w:rPr>
        <w:t>’s power</w:t>
      </w:r>
      <w:r>
        <w:rPr>
          <w:rFonts w:ascii="Times New Roman" w:hAnsi="Times New Roman" w:cs="Times New Roman"/>
          <w:sz w:val="24"/>
          <w:szCs w:val="24"/>
          <w:lang w:val="en-GB"/>
        </w:rPr>
        <w:t xml:space="preserve"> as a metagovernor is documented by Borrás and Lynggaard (2011)</w:t>
      </w:r>
      <w:r w:rsidR="00AA646C">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6D0F99">
        <w:rPr>
          <w:rFonts w:ascii="Times New Roman" w:hAnsi="Times New Roman" w:cs="Times New Roman"/>
          <w:sz w:val="24"/>
          <w:szCs w:val="24"/>
          <w:lang w:val="en-GB"/>
        </w:rPr>
        <w:t>who</w:t>
      </w:r>
      <w:r>
        <w:rPr>
          <w:rFonts w:ascii="Times New Roman" w:hAnsi="Times New Roman" w:cs="Times New Roman"/>
          <w:sz w:val="24"/>
          <w:szCs w:val="24"/>
          <w:lang w:val="en-GB"/>
        </w:rPr>
        <w:t xml:space="preserve"> find that </w:t>
      </w:r>
      <w:r w:rsidR="00B00426">
        <w:rPr>
          <w:rFonts w:ascii="Times New Roman" w:hAnsi="Times New Roman" w:cs="Times New Roman"/>
          <w:sz w:val="24"/>
          <w:szCs w:val="24"/>
          <w:lang w:val="en-GB"/>
        </w:rPr>
        <w:t xml:space="preserve">it </w:t>
      </w:r>
      <w:r w:rsidR="00CD1BF3">
        <w:rPr>
          <w:rFonts w:ascii="Times New Roman" w:hAnsi="Times New Roman" w:cs="Times New Roman"/>
          <w:sz w:val="24"/>
          <w:szCs w:val="24"/>
          <w:lang w:val="en-GB"/>
        </w:rPr>
        <w:t>clearly</w:t>
      </w:r>
      <w:r>
        <w:rPr>
          <w:rFonts w:ascii="Times New Roman" w:hAnsi="Times New Roman" w:cs="Times New Roman"/>
          <w:sz w:val="24"/>
          <w:szCs w:val="24"/>
          <w:lang w:val="en-GB"/>
        </w:rPr>
        <w:t xml:space="preserve"> outweighs EMCO as the most important metagovernor in the employment field</w:t>
      </w:r>
      <w:r w:rsidR="006D0F99">
        <w:rPr>
          <w:rFonts w:ascii="Times New Roman" w:hAnsi="Times New Roman" w:cs="Times New Roman"/>
          <w:sz w:val="24"/>
          <w:szCs w:val="24"/>
          <w:lang w:val="en-GB"/>
        </w:rPr>
        <w:t>. Nonetheless, the position as metagovernor does not imply that the Commission is in a position to decide upon the substance of the employment policy.</w:t>
      </w:r>
      <w:r w:rsidR="00D126B2">
        <w:rPr>
          <w:rFonts w:ascii="Times New Roman" w:hAnsi="Times New Roman" w:cs="Times New Roman"/>
          <w:sz w:val="24"/>
          <w:szCs w:val="24"/>
          <w:lang w:val="en-GB"/>
        </w:rPr>
        <w:t xml:space="preserve"> M</w:t>
      </w:r>
      <w:r w:rsidR="00490F5E">
        <w:rPr>
          <w:rFonts w:ascii="Times New Roman" w:hAnsi="Times New Roman" w:cs="Times New Roman"/>
          <w:sz w:val="24"/>
          <w:szCs w:val="24"/>
          <w:lang w:val="en-GB"/>
        </w:rPr>
        <w:t>ember states</w:t>
      </w:r>
      <w:r w:rsidR="006D0F99">
        <w:rPr>
          <w:rFonts w:ascii="Times New Roman" w:hAnsi="Times New Roman" w:cs="Times New Roman"/>
          <w:sz w:val="24"/>
          <w:szCs w:val="24"/>
          <w:lang w:val="en-GB"/>
        </w:rPr>
        <w:t xml:space="preserve"> have clear and conflicting interests that are certain to limit the Commission</w:t>
      </w:r>
      <w:r w:rsidR="00AA646C">
        <w:rPr>
          <w:rFonts w:ascii="Times New Roman" w:hAnsi="Times New Roman" w:cs="Times New Roman"/>
          <w:sz w:val="24"/>
          <w:szCs w:val="24"/>
          <w:lang w:val="en-GB"/>
        </w:rPr>
        <w:t>’s influence</w:t>
      </w:r>
      <w:r w:rsidR="006D0F99">
        <w:rPr>
          <w:rFonts w:ascii="Times New Roman" w:hAnsi="Times New Roman" w:cs="Times New Roman"/>
          <w:sz w:val="24"/>
          <w:szCs w:val="24"/>
          <w:lang w:val="en-GB"/>
        </w:rPr>
        <w:t xml:space="preserve"> and </w:t>
      </w:r>
      <w:r w:rsidR="00AA646C">
        <w:rPr>
          <w:rFonts w:ascii="Times New Roman" w:hAnsi="Times New Roman" w:cs="Times New Roman"/>
          <w:sz w:val="24"/>
          <w:szCs w:val="24"/>
          <w:lang w:val="en-GB"/>
        </w:rPr>
        <w:t xml:space="preserve">its </w:t>
      </w:r>
      <w:r w:rsidR="006D0F99">
        <w:rPr>
          <w:rFonts w:ascii="Times New Roman" w:hAnsi="Times New Roman" w:cs="Times New Roman"/>
          <w:sz w:val="24"/>
          <w:szCs w:val="24"/>
          <w:lang w:val="en-GB"/>
        </w:rPr>
        <w:t xml:space="preserve">role as metagovernor is as such disputed. However, the Commission has largely succeeded in ‘setting the scene’ </w:t>
      </w:r>
      <w:r w:rsidR="00AA646C">
        <w:rPr>
          <w:rFonts w:ascii="Times New Roman" w:hAnsi="Times New Roman" w:cs="Times New Roman"/>
          <w:sz w:val="24"/>
          <w:szCs w:val="24"/>
          <w:lang w:val="en-GB"/>
        </w:rPr>
        <w:t xml:space="preserve">via </w:t>
      </w:r>
      <w:r w:rsidR="006D0F99">
        <w:rPr>
          <w:rFonts w:ascii="Times New Roman" w:hAnsi="Times New Roman" w:cs="Times New Roman"/>
          <w:sz w:val="24"/>
          <w:szCs w:val="24"/>
          <w:lang w:val="en-GB"/>
        </w:rPr>
        <w:t>its discursive mechanisms and in facilitating and hence influencing the regular meetings in which the</w:t>
      </w:r>
      <w:r w:rsidR="00490F5E">
        <w:rPr>
          <w:rFonts w:ascii="Times New Roman" w:hAnsi="Times New Roman" w:cs="Times New Roman"/>
          <w:sz w:val="24"/>
          <w:szCs w:val="24"/>
          <w:lang w:val="en-GB"/>
        </w:rPr>
        <w:t xml:space="preserve"> member states</w:t>
      </w:r>
      <w:r w:rsidR="006D0F99">
        <w:rPr>
          <w:rFonts w:ascii="Times New Roman" w:hAnsi="Times New Roman" w:cs="Times New Roman"/>
          <w:sz w:val="24"/>
          <w:szCs w:val="24"/>
          <w:lang w:val="en-GB"/>
        </w:rPr>
        <w:t xml:space="preserve">, EMCO and the Commission discuss future employment </w:t>
      </w:r>
      <w:r w:rsidR="00AA646C">
        <w:rPr>
          <w:rFonts w:ascii="Times New Roman" w:hAnsi="Times New Roman" w:cs="Times New Roman"/>
          <w:sz w:val="24"/>
          <w:szCs w:val="24"/>
          <w:lang w:val="en-GB"/>
        </w:rPr>
        <w:t>policy</w:t>
      </w:r>
      <w:r w:rsidR="006D0F99">
        <w:rPr>
          <w:rFonts w:ascii="Times New Roman" w:hAnsi="Times New Roman" w:cs="Times New Roman"/>
          <w:sz w:val="24"/>
          <w:szCs w:val="24"/>
          <w:lang w:val="en-GB"/>
        </w:rPr>
        <w:t xml:space="preserve"> objectives and ambitions. </w:t>
      </w:r>
    </w:p>
    <w:p w14:paraId="0228DFD8" w14:textId="77777777" w:rsidR="006D0F99" w:rsidRDefault="006D0F99" w:rsidP="00D15DE6">
      <w:pPr>
        <w:spacing w:after="0" w:line="480" w:lineRule="auto"/>
        <w:rPr>
          <w:rFonts w:ascii="Times New Roman" w:hAnsi="Times New Roman" w:cs="Times New Roman"/>
          <w:sz w:val="24"/>
          <w:szCs w:val="24"/>
          <w:lang w:val="en-GB"/>
        </w:rPr>
      </w:pPr>
    </w:p>
    <w:p w14:paraId="75201BD6" w14:textId="01404642" w:rsidR="006D0F99" w:rsidRPr="003C3CF2" w:rsidRDefault="003C3CF2"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What type of interaction does this leave us with? The subtle discursive influence does not as such involve interaction, </w:t>
      </w:r>
      <w:r w:rsidR="00B00426">
        <w:rPr>
          <w:rFonts w:ascii="Times New Roman" w:hAnsi="Times New Roman" w:cs="Times New Roman"/>
          <w:sz w:val="24"/>
          <w:szCs w:val="24"/>
          <w:lang w:val="en-GB"/>
        </w:rPr>
        <w:t xml:space="preserve">but </w:t>
      </w:r>
      <w:r>
        <w:rPr>
          <w:rFonts w:ascii="Times New Roman" w:hAnsi="Times New Roman" w:cs="Times New Roman"/>
          <w:sz w:val="24"/>
          <w:szCs w:val="24"/>
          <w:lang w:val="en-GB"/>
        </w:rPr>
        <w:t>the Commission’s work in this field</w:t>
      </w:r>
      <w:r w:rsidR="00AC6038">
        <w:rPr>
          <w:rFonts w:ascii="Times New Roman" w:hAnsi="Times New Roman" w:cs="Times New Roman"/>
          <w:sz w:val="24"/>
          <w:szCs w:val="24"/>
          <w:lang w:val="en-GB"/>
        </w:rPr>
        <w:t>, although disputed,</w:t>
      </w:r>
      <w:r>
        <w:rPr>
          <w:rFonts w:ascii="Times New Roman" w:hAnsi="Times New Roman" w:cs="Times New Roman"/>
          <w:sz w:val="24"/>
          <w:szCs w:val="24"/>
          <w:lang w:val="en-GB"/>
        </w:rPr>
        <w:t xml:space="preserve"> </w:t>
      </w:r>
      <w:r w:rsidR="00AC6038">
        <w:rPr>
          <w:rFonts w:ascii="Times New Roman" w:hAnsi="Times New Roman" w:cs="Times New Roman"/>
          <w:sz w:val="24"/>
          <w:szCs w:val="24"/>
          <w:lang w:val="en-GB"/>
        </w:rPr>
        <w:t xml:space="preserve">undoubtedly creates </w:t>
      </w:r>
      <w:r w:rsidR="00FD1DA5">
        <w:rPr>
          <w:rFonts w:ascii="Times New Roman" w:hAnsi="Times New Roman" w:cs="Times New Roman"/>
          <w:sz w:val="24"/>
          <w:szCs w:val="24"/>
          <w:lang w:val="en-GB"/>
        </w:rPr>
        <w:t>dialogues</w:t>
      </w:r>
      <w:r>
        <w:rPr>
          <w:rFonts w:ascii="Times New Roman" w:hAnsi="Times New Roman" w:cs="Times New Roman"/>
          <w:sz w:val="24"/>
          <w:szCs w:val="24"/>
          <w:lang w:val="en-GB"/>
        </w:rPr>
        <w:t xml:space="preserve"> that </w:t>
      </w:r>
      <w:r w:rsidR="00FD1DA5">
        <w:rPr>
          <w:rFonts w:ascii="Times New Roman" w:hAnsi="Times New Roman" w:cs="Times New Roman"/>
          <w:sz w:val="24"/>
          <w:szCs w:val="24"/>
          <w:lang w:val="en-GB"/>
        </w:rPr>
        <w:t>over time help construct a common goal</w:t>
      </w:r>
      <w:r w:rsidR="00AC6038">
        <w:rPr>
          <w:rFonts w:ascii="Times New Roman" w:hAnsi="Times New Roman" w:cs="Times New Roman"/>
          <w:sz w:val="24"/>
          <w:szCs w:val="24"/>
          <w:lang w:val="en-GB"/>
        </w:rPr>
        <w:t>,</w:t>
      </w:r>
      <w:r w:rsidR="00FD1DA5">
        <w:rPr>
          <w:rFonts w:ascii="Times New Roman" w:hAnsi="Times New Roman" w:cs="Times New Roman"/>
          <w:sz w:val="24"/>
          <w:szCs w:val="24"/>
          <w:lang w:val="en-GB"/>
        </w:rPr>
        <w:t xml:space="preserve"> </w:t>
      </w:r>
      <w:r>
        <w:rPr>
          <w:rFonts w:ascii="Times New Roman" w:hAnsi="Times New Roman" w:cs="Times New Roman"/>
          <w:sz w:val="24"/>
          <w:szCs w:val="24"/>
          <w:lang w:val="en-GB"/>
        </w:rPr>
        <w:t>may</w:t>
      </w:r>
      <w:r w:rsidR="00B00426">
        <w:rPr>
          <w:rFonts w:ascii="Times New Roman" w:hAnsi="Times New Roman" w:cs="Times New Roman"/>
          <w:sz w:val="24"/>
          <w:szCs w:val="24"/>
          <w:lang w:val="en-GB"/>
        </w:rPr>
        <w:t>be</w:t>
      </w:r>
      <w:r>
        <w:rPr>
          <w:rFonts w:ascii="Times New Roman" w:hAnsi="Times New Roman" w:cs="Times New Roman"/>
          <w:sz w:val="24"/>
          <w:szCs w:val="24"/>
          <w:lang w:val="en-GB"/>
        </w:rPr>
        <w:t xml:space="preserve"> reduce barriers and create synergies. </w:t>
      </w:r>
      <w:r w:rsidR="00AC6038">
        <w:rPr>
          <w:rFonts w:ascii="Times New Roman" w:hAnsi="Times New Roman" w:cs="Times New Roman"/>
          <w:sz w:val="24"/>
          <w:szCs w:val="24"/>
          <w:lang w:val="en-GB"/>
        </w:rPr>
        <w:t>In that sense</w:t>
      </w:r>
      <w:r>
        <w:rPr>
          <w:rFonts w:ascii="Times New Roman" w:hAnsi="Times New Roman" w:cs="Times New Roman"/>
          <w:sz w:val="24"/>
          <w:szCs w:val="24"/>
          <w:lang w:val="en-GB"/>
        </w:rPr>
        <w:t xml:space="preserve">, we are witnessing </w:t>
      </w:r>
      <w:r>
        <w:rPr>
          <w:rFonts w:ascii="Times New Roman" w:hAnsi="Times New Roman" w:cs="Times New Roman"/>
          <w:i/>
          <w:sz w:val="24"/>
          <w:szCs w:val="24"/>
          <w:lang w:val="en-GB"/>
        </w:rPr>
        <w:t>coordination</w:t>
      </w:r>
      <w:r w:rsidRPr="00B0042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However, </w:t>
      </w:r>
      <w:r w:rsidR="00AC6038">
        <w:rPr>
          <w:rFonts w:ascii="Times New Roman" w:hAnsi="Times New Roman" w:cs="Times New Roman"/>
          <w:sz w:val="24"/>
          <w:szCs w:val="24"/>
          <w:lang w:val="en-GB"/>
        </w:rPr>
        <w:t xml:space="preserve">since </w:t>
      </w:r>
      <w:r>
        <w:rPr>
          <w:rFonts w:ascii="Times New Roman" w:hAnsi="Times New Roman" w:cs="Times New Roman"/>
          <w:sz w:val="24"/>
          <w:szCs w:val="24"/>
          <w:lang w:val="en-GB"/>
        </w:rPr>
        <w:t xml:space="preserve">the actors </w:t>
      </w:r>
      <w:r w:rsidR="00AC6038">
        <w:rPr>
          <w:rFonts w:ascii="Times New Roman" w:hAnsi="Times New Roman" w:cs="Times New Roman"/>
          <w:sz w:val="24"/>
          <w:szCs w:val="24"/>
          <w:lang w:val="en-GB"/>
        </w:rPr>
        <w:t xml:space="preserve">do not commit </w:t>
      </w:r>
      <w:r>
        <w:rPr>
          <w:rFonts w:ascii="Times New Roman" w:hAnsi="Times New Roman" w:cs="Times New Roman"/>
          <w:sz w:val="24"/>
          <w:szCs w:val="24"/>
          <w:lang w:val="en-GB"/>
        </w:rPr>
        <w:t>directly to implement</w:t>
      </w:r>
      <w:r w:rsidR="00FD1DA5">
        <w:rPr>
          <w:rFonts w:ascii="Times New Roman" w:hAnsi="Times New Roman" w:cs="Times New Roman"/>
          <w:sz w:val="24"/>
          <w:szCs w:val="24"/>
          <w:lang w:val="en-GB"/>
        </w:rPr>
        <w:t>ing</w:t>
      </w:r>
      <w:r>
        <w:rPr>
          <w:rFonts w:ascii="Times New Roman" w:hAnsi="Times New Roman" w:cs="Times New Roman"/>
          <w:sz w:val="24"/>
          <w:szCs w:val="24"/>
          <w:lang w:val="en-GB"/>
        </w:rPr>
        <w:t xml:space="preserve"> the strategies o</w:t>
      </w:r>
      <w:r w:rsidR="00FD1DA5">
        <w:rPr>
          <w:rFonts w:ascii="Times New Roman" w:hAnsi="Times New Roman" w:cs="Times New Roman"/>
          <w:sz w:val="24"/>
          <w:szCs w:val="24"/>
          <w:lang w:val="en-GB"/>
        </w:rPr>
        <w:t>r</w:t>
      </w:r>
      <w:r>
        <w:rPr>
          <w:rFonts w:ascii="Times New Roman" w:hAnsi="Times New Roman" w:cs="Times New Roman"/>
          <w:sz w:val="24"/>
          <w:szCs w:val="24"/>
          <w:lang w:val="en-GB"/>
        </w:rPr>
        <w:t xml:space="preserve"> to funding their implementation, we cannot </w:t>
      </w:r>
      <w:r w:rsidR="00AC6038">
        <w:rPr>
          <w:rFonts w:ascii="Times New Roman" w:hAnsi="Times New Roman" w:cs="Times New Roman"/>
          <w:sz w:val="24"/>
          <w:szCs w:val="24"/>
          <w:lang w:val="en-GB"/>
        </w:rPr>
        <w:t xml:space="preserve">call it </w:t>
      </w:r>
      <w:r>
        <w:rPr>
          <w:rFonts w:ascii="Times New Roman" w:hAnsi="Times New Roman" w:cs="Times New Roman"/>
          <w:sz w:val="24"/>
          <w:szCs w:val="24"/>
          <w:lang w:val="en-GB"/>
        </w:rPr>
        <w:t xml:space="preserve">collaboration. </w:t>
      </w:r>
      <w:r w:rsidR="00AC6038">
        <w:rPr>
          <w:rFonts w:ascii="Times New Roman" w:hAnsi="Times New Roman" w:cs="Times New Roman"/>
          <w:sz w:val="24"/>
          <w:szCs w:val="24"/>
          <w:lang w:val="en-GB"/>
        </w:rPr>
        <w:t xml:space="preserve">And again, </w:t>
      </w:r>
      <w:r>
        <w:rPr>
          <w:rFonts w:ascii="Times New Roman" w:hAnsi="Times New Roman" w:cs="Times New Roman"/>
          <w:sz w:val="24"/>
          <w:szCs w:val="24"/>
          <w:lang w:val="en-GB"/>
        </w:rPr>
        <w:t xml:space="preserve">the social partners are rather absent in the processes. </w:t>
      </w:r>
    </w:p>
    <w:p w14:paraId="6BD8CDB0" w14:textId="77777777" w:rsidR="003C3CF2" w:rsidRDefault="003C3CF2" w:rsidP="00D15DE6">
      <w:pPr>
        <w:spacing w:after="0" w:line="480" w:lineRule="auto"/>
        <w:rPr>
          <w:rFonts w:ascii="Times New Roman" w:hAnsi="Times New Roman" w:cs="Times New Roman"/>
          <w:sz w:val="24"/>
          <w:szCs w:val="24"/>
          <w:lang w:val="en-GB"/>
        </w:rPr>
      </w:pPr>
    </w:p>
    <w:p w14:paraId="7757CDE6" w14:textId="77777777" w:rsidR="003C3CF2" w:rsidRPr="00FD1DA5" w:rsidRDefault="002B4012" w:rsidP="00D15DE6">
      <w:pPr>
        <w:spacing w:after="0" w:line="480" w:lineRule="auto"/>
        <w:rPr>
          <w:rFonts w:ascii="Times New Roman" w:hAnsi="Times New Roman" w:cs="Times New Roman"/>
          <w:b/>
          <w:i/>
          <w:sz w:val="24"/>
          <w:szCs w:val="24"/>
          <w:lang w:val="en-GB"/>
        </w:rPr>
      </w:pPr>
      <w:r>
        <w:rPr>
          <w:rFonts w:ascii="Times New Roman" w:hAnsi="Times New Roman" w:cs="Times New Roman"/>
          <w:b/>
          <w:i/>
          <w:sz w:val="24"/>
          <w:szCs w:val="24"/>
          <w:lang w:val="en-GB"/>
        </w:rPr>
        <w:t>Assessing and discussing member state</w:t>
      </w:r>
      <w:r w:rsidR="00FD1DA5" w:rsidRPr="00FD1DA5">
        <w:rPr>
          <w:rFonts w:ascii="Times New Roman" w:hAnsi="Times New Roman" w:cs="Times New Roman"/>
          <w:b/>
          <w:i/>
          <w:sz w:val="24"/>
          <w:szCs w:val="24"/>
          <w:lang w:val="en-GB"/>
        </w:rPr>
        <w:t xml:space="preserve"> performance</w:t>
      </w:r>
    </w:p>
    <w:p w14:paraId="7E82DF38" w14:textId="6519B11B" w:rsidR="006447F4" w:rsidRDefault="006447F4"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European Employment Strategy entails institutionalised and regular assessment and commenting on </w:t>
      </w:r>
      <w:r w:rsidR="002B4012">
        <w:rPr>
          <w:rFonts w:ascii="Times New Roman" w:hAnsi="Times New Roman" w:cs="Times New Roman"/>
          <w:sz w:val="24"/>
          <w:szCs w:val="24"/>
          <w:lang w:val="en-GB"/>
        </w:rPr>
        <w:t>member state</w:t>
      </w:r>
      <w:r>
        <w:rPr>
          <w:rFonts w:ascii="Times New Roman" w:hAnsi="Times New Roman" w:cs="Times New Roman"/>
          <w:sz w:val="24"/>
          <w:szCs w:val="24"/>
          <w:lang w:val="en-GB"/>
        </w:rPr>
        <w:t xml:space="preserve"> performance.</w:t>
      </w:r>
      <w:r w:rsidR="00D126B2">
        <w:rPr>
          <w:rFonts w:ascii="Times New Roman" w:hAnsi="Times New Roman" w:cs="Times New Roman"/>
          <w:sz w:val="24"/>
          <w:szCs w:val="24"/>
          <w:lang w:val="en-GB"/>
        </w:rPr>
        <w:t xml:space="preserve"> M</w:t>
      </w:r>
      <w:r w:rsidR="00490F5E">
        <w:rPr>
          <w:rFonts w:ascii="Times New Roman" w:hAnsi="Times New Roman" w:cs="Times New Roman"/>
          <w:sz w:val="24"/>
          <w:szCs w:val="24"/>
          <w:lang w:val="en-GB"/>
        </w:rPr>
        <w:t>ember states</w:t>
      </w:r>
      <w:r>
        <w:rPr>
          <w:rFonts w:ascii="Times New Roman" w:hAnsi="Times New Roman" w:cs="Times New Roman"/>
          <w:sz w:val="24"/>
          <w:szCs w:val="24"/>
          <w:lang w:val="en-GB"/>
        </w:rPr>
        <w:t xml:space="preserve"> are committed to produce </w:t>
      </w:r>
      <w:r w:rsidRPr="006447F4">
        <w:rPr>
          <w:rFonts w:ascii="Times New Roman" w:hAnsi="Times New Roman" w:cs="Times New Roman"/>
          <w:sz w:val="24"/>
          <w:szCs w:val="24"/>
          <w:lang w:val="en-GB"/>
        </w:rPr>
        <w:t xml:space="preserve">an annual report on the principal measures taken to implement its employment policy in the light of the guidelines </w:t>
      </w:r>
      <w:r>
        <w:rPr>
          <w:rFonts w:ascii="Times New Roman" w:hAnsi="Times New Roman" w:cs="Times New Roman"/>
          <w:sz w:val="24"/>
          <w:szCs w:val="24"/>
          <w:lang w:val="en-GB"/>
        </w:rPr>
        <w:t>(TFEU art. 148.3)</w:t>
      </w:r>
      <w:r w:rsidR="00CD1BF3">
        <w:rPr>
          <w:rFonts w:ascii="Times New Roman" w:hAnsi="Times New Roman" w:cs="Times New Roman"/>
          <w:sz w:val="24"/>
          <w:szCs w:val="24"/>
          <w:lang w:val="en-GB"/>
        </w:rPr>
        <w:t>. T</w:t>
      </w:r>
      <w:r>
        <w:rPr>
          <w:rFonts w:ascii="Times New Roman" w:hAnsi="Times New Roman" w:cs="Times New Roman"/>
          <w:sz w:val="24"/>
          <w:szCs w:val="24"/>
          <w:lang w:val="en-GB"/>
        </w:rPr>
        <w:t xml:space="preserve">he Council is required to </w:t>
      </w:r>
      <w:r w:rsidR="00AC6038">
        <w:rPr>
          <w:rFonts w:ascii="Times New Roman" w:hAnsi="Times New Roman" w:cs="Times New Roman"/>
          <w:sz w:val="24"/>
          <w:szCs w:val="24"/>
          <w:lang w:val="en-GB"/>
        </w:rPr>
        <w:t xml:space="preserve">monitor </w:t>
      </w:r>
      <w:r>
        <w:rPr>
          <w:rFonts w:ascii="Times New Roman" w:hAnsi="Times New Roman" w:cs="Times New Roman"/>
          <w:sz w:val="24"/>
          <w:szCs w:val="24"/>
          <w:lang w:val="en-GB"/>
        </w:rPr>
        <w:t>implementation of the employment policies based on the incoming reports and EMCO’s views</w:t>
      </w:r>
      <w:r w:rsidR="00AC603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AC6038">
        <w:rPr>
          <w:rFonts w:ascii="Times New Roman" w:hAnsi="Times New Roman" w:cs="Times New Roman"/>
          <w:sz w:val="24"/>
          <w:szCs w:val="24"/>
          <w:lang w:val="en-GB"/>
        </w:rPr>
        <w:t>I</w:t>
      </w:r>
      <w:r w:rsidR="0003205B">
        <w:rPr>
          <w:rFonts w:ascii="Times New Roman" w:hAnsi="Times New Roman" w:cs="Times New Roman"/>
          <w:sz w:val="24"/>
          <w:szCs w:val="24"/>
          <w:lang w:val="en-GB"/>
        </w:rPr>
        <w:t>f</w:t>
      </w:r>
      <w:r>
        <w:rPr>
          <w:rFonts w:ascii="Times New Roman" w:hAnsi="Times New Roman" w:cs="Times New Roman"/>
          <w:sz w:val="24"/>
          <w:szCs w:val="24"/>
          <w:lang w:val="en-GB"/>
        </w:rPr>
        <w:t xml:space="preserve"> recommended by the Commission, the Council may make recommendations to the</w:t>
      </w:r>
      <w:r w:rsidR="00490F5E">
        <w:rPr>
          <w:rFonts w:ascii="Times New Roman" w:hAnsi="Times New Roman" w:cs="Times New Roman"/>
          <w:sz w:val="24"/>
          <w:szCs w:val="24"/>
          <w:lang w:val="en-GB"/>
        </w:rPr>
        <w:t xml:space="preserve"> member states</w:t>
      </w:r>
      <w:r>
        <w:rPr>
          <w:rFonts w:ascii="Times New Roman" w:hAnsi="Times New Roman" w:cs="Times New Roman"/>
          <w:sz w:val="24"/>
          <w:szCs w:val="24"/>
          <w:lang w:val="en-GB"/>
        </w:rPr>
        <w:t xml:space="preserve"> (TFEU art. 148.</w:t>
      </w:r>
      <w:r w:rsidR="0003205B">
        <w:rPr>
          <w:rFonts w:ascii="Times New Roman" w:hAnsi="Times New Roman" w:cs="Times New Roman"/>
          <w:sz w:val="24"/>
          <w:szCs w:val="24"/>
          <w:lang w:val="en-GB"/>
        </w:rPr>
        <w:t>5</w:t>
      </w:r>
      <w:r>
        <w:rPr>
          <w:rFonts w:ascii="Times New Roman" w:hAnsi="Times New Roman" w:cs="Times New Roman"/>
          <w:sz w:val="24"/>
          <w:szCs w:val="24"/>
          <w:lang w:val="en-GB"/>
        </w:rPr>
        <w:t xml:space="preserve">). </w:t>
      </w:r>
      <w:r w:rsidR="0003205B">
        <w:rPr>
          <w:rFonts w:ascii="Times New Roman" w:hAnsi="Times New Roman" w:cs="Times New Roman"/>
          <w:sz w:val="24"/>
          <w:szCs w:val="24"/>
          <w:lang w:val="en-GB"/>
        </w:rPr>
        <w:t>Again</w:t>
      </w:r>
      <w:r w:rsidR="00AC6038">
        <w:rPr>
          <w:rFonts w:ascii="Times New Roman" w:hAnsi="Times New Roman" w:cs="Times New Roman"/>
          <w:sz w:val="24"/>
          <w:szCs w:val="24"/>
          <w:lang w:val="en-GB"/>
        </w:rPr>
        <w:t>,</w:t>
      </w:r>
      <w:r w:rsidR="0003205B">
        <w:rPr>
          <w:rFonts w:ascii="Times New Roman" w:hAnsi="Times New Roman" w:cs="Times New Roman"/>
          <w:sz w:val="24"/>
          <w:szCs w:val="24"/>
          <w:lang w:val="en-GB"/>
        </w:rPr>
        <w:t xml:space="preserve"> the Commission </w:t>
      </w:r>
      <w:r w:rsidR="00AC6038">
        <w:rPr>
          <w:rFonts w:ascii="Times New Roman" w:hAnsi="Times New Roman" w:cs="Times New Roman"/>
          <w:sz w:val="24"/>
          <w:szCs w:val="24"/>
          <w:lang w:val="en-GB"/>
        </w:rPr>
        <w:t xml:space="preserve">plays </w:t>
      </w:r>
      <w:r w:rsidR="0003205B">
        <w:rPr>
          <w:rFonts w:ascii="Times New Roman" w:hAnsi="Times New Roman" w:cs="Times New Roman"/>
          <w:sz w:val="24"/>
          <w:szCs w:val="24"/>
          <w:lang w:val="en-GB"/>
        </w:rPr>
        <w:t xml:space="preserve">a </w:t>
      </w:r>
      <w:r w:rsidR="00AE761F">
        <w:rPr>
          <w:rFonts w:ascii="Times New Roman" w:hAnsi="Times New Roman" w:cs="Times New Roman"/>
          <w:sz w:val="24"/>
          <w:szCs w:val="24"/>
          <w:lang w:val="en-GB"/>
        </w:rPr>
        <w:t>key</w:t>
      </w:r>
      <w:r w:rsidR="0003205B">
        <w:rPr>
          <w:rFonts w:ascii="Times New Roman" w:hAnsi="Times New Roman" w:cs="Times New Roman"/>
          <w:sz w:val="24"/>
          <w:szCs w:val="24"/>
          <w:lang w:val="en-GB"/>
        </w:rPr>
        <w:t xml:space="preserve"> role in </w:t>
      </w:r>
      <w:r w:rsidR="00AE761F">
        <w:rPr>
          <w:rFonts w:ascii="Times New Roman" w:hAnsi="Times New Roman" w:cs="Times New Roman"/>
          <w:sz w:val="24"/>
          <w:szCs w:val="24"/>
          <w:lang w:val="en-GB"/>
        </w:rPr>
        <w:t>assessing and commenting</w:t>
      </w:r>
      <w:r w:rsidR="00AE761F" w:rsidRPr="00AE761F">
        <w:rPr>
          <w:rFonts w:ascii="Times New Roman" w:hAnsi="Times New Roman" w:cs="Times New Roman"/>
          <w:sz w:val="24"/>
          <w:szCs w:val="24"/>
          <w:lang w:val="en-GB"/>
        </w:rPr>
        <w:t xml:space="preserve"> </w:t>
      </w:r>
      <w:r w:rsidR="00AE761F">
        <w:rPr>
          <w:rFonts w:ascii="Times New Roman" w:hAnsi="Times New Roman" w:cs="Times New Roman"/>
          <w:sz w:val="24"/>
          <w:szCs w:val="24"/>
          <w:lang w:val="en-GB"/>
        </w:rPr>
        <w:t>on</w:t>
      </w:r>
      <w:r w:rsidR="00490F5E">
        <w:rPr>
          <w:rFonts w:ascii="Times New Roman" w:hAnsi="Times New Roman" w:cs="Times New Roman"/>
          <w:sz w:val="24"/>
          <w:szCs w:val="24"/>
          <w:lang w:val="en-GB"/>
        </w:rPr>
        <w:t xml:space="preserve"> member states</w:t>
      </w:r>
      <w:r w:rsidR="00AE761F">
        <w:rPr>
          <w:rFonts w:ascii="Times New Roman" w:hAnsi="Times New Roman" w:cs="Times New Roman"/>
          <w:sz w:val="24"/>
          <w:szCs w:val="24"/>
          <w:lang w:val="en-GB"/>
        </w:rPr>
        <w:t xml:space="preserve">’ performance and policies; a role that has become all the more central as new treaties on economic, fiscal and budgetary discipline (see above) </w:t>
      </w:r>
      <w:r w:rsidR="00AC6038">
        <w:rPr>
          <w:rFonts w:ascii="Times New Roman" w:hAnsi="Times New Roman" w:cs="Times New Roman"/>
          <w:sz w:val="24"/>
          <w:szCs w:val="24"/>
          <w:lang w:val="en-GB"/>
        </w:rPr>
        <w:t xml:space="preserve">give the Commission </w:t>
      </w:r>
      <w:r w:rsidR="00AE761F">
        <w:rPr>
          <w:rFonts w:ascii="Times New Roman" w:hAnsi="Times New Roman" w:cs="Times New Roman"/>
          <w:sz w:val="24"/>
          <w:szCs w:val="24"/>
          <w:lang w:val="en-GB"/>
        </w:rPr>
        <w:t>competences to comment a</w:t>
      </w:r>
      <w:r w:rsidR="006D45A4">
        <w:rPr>
          <w:rFonts w:ascii="Times New Roman" w:hAnsi="Times New Roman" w:cs="Times New Roman"/>
          <w:sz w:val="24"/>
          <w:szCs w:val="24"/>
          <w:lang w:val="en-GB"/>
        </w:rPr>
        <w:t>nd recommend and even sanction</w:t>
      </w:r>
      <w:r w:rsidR="00AE761F">
        <w:rPr>
          <w:rFonts w:ascii="Times New Roman" w:hAnsi="Times New Roman" w:cs="Times New Roman"/>
          <w:sz w:val="24"/>
          <w:szCs w:val="24"/>
          <w:lang w:val="en-GB"/>
        </w:rPr>
        <w:t xml:space="preserve"> in these new areas and </w:t>
      </w:r>
      <w:r w:rsidR="00AC6038">
        <w:rPr>
          <w:rFonts w:ascii="Times New Roman" w:hAnsi="Times New Roman" w:cs="Times New Roman"/>
          <w:sz w:val="24"/>
          <w:szCs w:val="24"/>
          <w:lang w:val="en-GB"/>
        </w:rPr>
        <w:t xml:space="preserve">thus </w:t>
      </w:r>
      <w:r w:rsidR="00AE761F">
        <w:rPr>
          <w:rFonts w:ascii="Times New Roman" w:hAnsi="Times New Roman" w:cs="Times New Roman"/>
          <w:sz w:val="24"/>
          <w:szCs w:val="24"/>
          <w:lang w:val="en-GB"/>
        </w:rPr>
        <w:t>further the coordination of its intervention towards</w:t>
      </w:r>
      <w:r w:rsidR="00490F5E">
        <w:rPr>
          <w:rFonts w:ascii="Times New Roman" w:hAnsi="Times New Roman" w:cs="Times New Roman"/>
          <w:sz w:val="24"/>
          <w:szCs w:val="24"/>
          <w:lang w:val="en-GB"/>
        </w:rPr>
        <w:t xml:space="preserve"> member states</w:t>
      </w:r>
      <w:r w:rsidR="00AE761F">
        <w:rPr>
          <w:rFonts w:ascii="Times New Roman" w:hAnsi="Times New Roman" w:cs="Times New Roman"/>
          <w:sz w:val="24"/>
          <w:szCs w:val="24"/>
          <w:lang w:val="en-GB"/>
        </w:rPr>
        <w:t xml:space="preserve">. </w:t>
      </w:r>
    </w:p>
    <w:p w14:paraId="7DBA727B" w14:textId="77777777" w:rsidR="0003205B" w:rsidRDefault="0003205B" w:rsidP="00D15DE6">
      <w:pPr>
        <w:spacing w:after="0" w:line="480" w:lineRule="auto"/>
        <w:rPr>
          <w:rFonts w:ascii="Times New Roman" w:hAnsi="Times New Roman" w:cs="Times New Roman"/>
          <w:sz w:val="24"/>
          <w:szCs w:val="24"/>
          <w:lang w:val="en-GB"/>
        </w:rPr>
      </w:pPr>
    </w:p>
    <w:p w14:paraId="74C6E4B9" w14:textId="59597C06" w:rsidR="00E76377" w:rsidRDefault="00E76377"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As see</w:t>
      </w:r>
      <w:r w:rsidR="008265C5">
        <w:rPr>
          <w:rFonts w:ascii="Times New Roman" w:hAnsi="Times New Roman" w:cs="Times New Roman"/>
          <w:sz w:val="24"/>
          <w:szCs w:val="24"/>
          <w:lang w:val="en-GB"/>
        </w:rPr>
        <w:t>n</w:t>
      </w:r>
      <w:r>
        <w:rPr>
          <w:rFonts w:ascii="Times New Roman" w:hAnsi="Times New Roman" w:cs="Times New Roman"/>
          <w:sz w:val="24"/>
          <w:szCs w:val="24"/>
          <w:lang w:val="en-GB"/>
        </w:rPr>
        <w:t xml:space="preserve"> above, commenting on past performance takes place in peer review settings </w:t>
      </w:r>
      <w:r w:rsidR="00AC6038">
        <w:rPr>
          <w:rFonts w:ascii="Times New Roman" w:hAnsi="Times New Roman" w:cs="Times New Roman"/>
          <w:sz w:val="24"/>
          <w:szCs w:val="24"/>
          <w:lang w:val="en-GB"/>
        </w:rPr>
        <w:t xml:space="preserve">and </w:t>
      </w:r>
      <w:r>
        <w:rPr>
          <w:rFonts w:ascii="Times New Roman" w:hAnsi="Times New Roman" w:cs="Times New Roman"/>
          <w:sz w:val="24"/>
          <w:szCs w:val="24"/>
          <w:lang w:val="en-GB"/>
        </w:rPr>
        <w:t xml:space="preserve">in other Mutual Learning Programme initiatives. </w:t>
      </w:r>
      <w:r w:rsidR="00AC6038">
        <w:rPr>
          <w:rFonts w:ascii="Times New Roman" w:hAnsi="Times New Roman" w:cs="Times New Roman"/>
          <w:sz w:val="24"/>
          <w:szCs w:val="24"/>
          <w:lang w:val="en-GB"/>
        </w:rPr>
        <w:t xml:space="preserve">To the extent that </w:t>
      </w:r>
      <w:r>
        <w:rPr>
          <w:rFonts w:ascii="Times New Roman" w:hAnsi="Times New Roman" w:cs="Times New Roman"/>
          <w:sz w:val="24"/>
          <w:szCs w:val="24"/>
          <w:lang w:val="en-GB"/>
        </w:rPr>
        <w:t>an institution at the EU level directs itself to a national audience</w:t>
      </w:r>
      <w:r w:rsidR="00AC6038">
        <w:rPr>
          <w:rFonts w:ascii="Times New Roman" w:hAnsi="Times New Roman" w:cs="Times New Roman"/>
          <w:sz w:val="24"/>
          <w:szCs w:val="24"/>
          <w:lang w:val="en-GB"/>
        </w:rPr>
        <w:t>,</w:t>
      </w:r>
      <w:r>
        <w:rPr>
          <w:rFonts w:ascii="Times New Roman" w:hAnsi="Times New Roman" w:cs="Times New Roman"/>
          <w:sz w:val="24"/>
          <w:szCs w:val="24"/>
          <w:lang w:val="en-GB"/>
        </w:rPr>
        <w:t xml:space="preserve"> this falls under vertical interaction. The Learning Exchanges, the Disseminations of </w:t>
      </w:r>
      <w:r w:rsidR="00AC6038">
        <w:rPr>
          <w:rFonts w:ascii="Times New Roman" w:hAnsi="Times New Roman" w:cs="Times New Roman"/>
          <w:sz w:val="24"/>
          <w:szCs w:val="24"/>
          <w:lang w:val="en-GB"/>
        </w:rPr>
        <w:t>G</w:t>
      </w:r>
      <w:r>
        <w:rPr>
          <w:rFonts w:ascii="Times New Roman" w:hAnsi="Times New Roman" w:cs="Times New Roman"/>
          <w:sz w:val="24"/>
          <w:szCs w:val="24"/>
          <w:lang w:val="en-GB"/>
        </w:rPr>
        <w:t xml:space="preserve">ood Practices and the Database of </w:t>
      </w:r>
      <w:r w:rsidR="00AC6038">
        <w:rPr>
          <w:rFonts w:ascii="Times New Roman" w:hAnsi="Times New Roman" w:cs="Times New Roman"/>
          <w:sz w:val="24"/>
          <w:szCs w:val="24"/>
          <w:lang w:val="en-GB"/>
        </w:rPr>
        <w:t>L</w:t>
      </w:r>
      <w:r>
        <w:rPr>
          <w:rFonts w:ascii="Times New Roman" w:hAnsi="Times New Roman" w:cs="Times New Roman"/>
          <w:sz w:val="24"/>
          <w:szCs w:val="24"/>
          <w:lang w:val="en-GB"/>
        </w:rPr>
        <w:t xml:space="preserve">abour </w:t>
      </w:r>
      <w:r w:rsidR="00AC6038">
        <w:rPr>
          <w:rFonts w:ascii="Times New Roman" w:hAnsi="Times New Roman" w:cs="Times New Roman"/>
          <w:sz w:val="24"/>
          <w:szCs w:val="24"/>
          <w:lang w:val="en-GB"/>
        </w:rPr>
        <w:t>M</w:t>
      </w:r>
      <w:r>
        <w:rPr>
          <w:rFonts w:ascii="Times New Roman" w:hAnsi="Times New Roman" w:cs="Times New Roman"/>
          <w:sz w:val="24"/>
          <w:szCs w:val="24"/>
          <w:lang w:val="en-GB"/>
        </w:rPr>
        <w:t xml:space="preserve">arket Practices are </w:t>
      </w:r>
      <w:r w:rsidR="00AC6038">
        <w:rPr>
          <w:rFonts w:ascii="Times New Roman" w:hAnsi="Times New Roman" w:cs="Times New Roman"/>
          <w:sz w:val="24"/>
          <w:szCs w:val="24"/>
          <w:lang w:val="en-GB"/>
        </w:rPr>
        <w:t xml:space="preserve">in this category, </w:t>
      </w:r>
      <w:r>
        <w:rPr>
          <w:rFonts w:ascii="Times New Roman" w:hAnsi="Times New Roman" w:cs="Times New Roman"/>
          <w:sz w:val="24"/>
          <w:szCs w:val="24"/>
          <w:lang w:val="en-GB"/>
        </w:rPr>
        <w:t xml:space="preserve">but they are hardly interactive in their set-up. </w:t>
      </w:r>
    </w:p>
    <w:p w14:paraId="0D4179C8" w14:textId="77777777" w:rsidR="00E76377" w:rsidRDefault="00E76377" w:rsidP="00D15DE6">
      <w:pPr>
        <w:spacing w:after="0" w:line="480" w:lineRule="auto"/>
        <w:rPr>
          <w:rFonts w:ascii="Times New Roman" w:hAnsi="Times New Roman" w:cs="Times New Roman"/>
          <w:sz w:val="24"/>
          <w:szCs w:val="24"/>
          <w:lang w:val="en-GB"/>
        </w:rPr>
      </w:pPr>
    </w:p>
    <w:p w14:paraId="23E9A8C7" w14:textId="334B93A2" w:rsidR="0003205B" w:rsidRDefault="00E76377"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More importantly, t</w:t>
      </w:r>
      <w:r w:rsidR="006D45A4">
        <w:rPr>
          <w:rFonts w:ascii="Times New Roman" w:hAnsi="Times New Roman" w:cs="Times New Roman"/>
          <w:sz w:val="24"/>
          <w:szCs w:val="24"/>
          <w:lang w:val="en-GB"/>
        </w:rPr>
        <w:t xml:space="preserve">he Commission </w:t>
      </w:r>
      <w:r w:rsidR="0015169C">
        <w:rPr>
          <w:rFonts w:ascii="Times New Roman" w:hAnsi="Times New Roman" w:cs="Times New Roman"/>
          <w:sz w:val="24"/>
          <w:szCs w:val="24"/>
          <w:lang w:val="en-GB"/>
        </w:rPr>
        <w:t xml:space="preserve">is conducting </w:t>
      </w:r>
      <w:r w:rsidR="006D45A4">
        <w:rPr>
          <w:rFonts w:ascii="Times New Roman" w:hAnsi="Times New Roman" w:cs="Times New Roman"/>
          <w:sz w:val="24"/>
          <w:szCs w:val="24"/>
          <w:lang w:val="en-GB"/>
        </w:rPr>
        <w:t>bilateral dialogues with all</w:t>
      </w:r>
      <w:r w:rsidR="00490F5E">
        <w:rPr>
          <w:rFonts w:ascii="Times New Roman" w:hAnsi="Times New Roman" w:cs="Times New Roman"/>
          <w:sz w:val="24"/>
          <w:szCs w:val="24"/>
          <w:lang w:val="en-GB"/>
        </w:rPr>
        <w:t xml:space="preserve"> member states</w:t>
      </w:r>
      <w:r w:rsidR="006D45A4">
        <w:rPr>
          <w:rFonts w:ascii="Times New Roman" w:hAnsi="Times New Roman" w:cs="Times New Roman"/>
          <w:sz w:val="24"/>
          <w:szCs w:val="24"/>
          <w:lang w:val="en-GB"/>
        </w:rPr>
        <w:t xml:space="preserve"> based on their Na</w:t>
      </w:r>
      <w:r w:rsidR="00C813BD">
        <w:rPr>
          <w:rFonts w:ascii="Times New Roman" w:hAnsi="Times New Roman" w:cs="Times New Roman"/>
          <w:sz w:val="24"/>
          <w:szCs w:val="24"/>
          <w:lang w:val="en-GB"/>
        </w:rPr>
        <w:t>tional Reform Programmes (NRP). This dialogue may – and most often will – end in country</w:t>
      </w:r>
      <w:r w:rsidR="0015169C">
        <w:rPr>
          <w:rFonts w:ascii="Times New Roman" w:hAnsi="Times New Roman" w:cs="Times New Roman"/>
          <w:sz w:val="24"/>
          <w:szCs w:val="24"/>
          <w:lang w:val="en-GB"/>
        </w:rPr>
        <w:t>-</w:t>
      </w:r>
      <w:r w:rsidR="00C813BD">
        <w:rPr>
          <w:rFonts w:ascii="Times New Roman" w:hAnsi="Times New Roman" w:cs="Times New Roman"/>
          <w:sz w:val="24"/>
          <w:szCs w:val="24"/>
          <w:lang w:val="en-GB"/>
        </w:rPr>
        <w:t>specific recommendations formally issued by the Council, but in practice developed by the Commission. In fact, the process of developing the precise country</w:t>
      </w:r>
      <w:r w:rsidR="0015169C">
        <w:rPr>
          <w:rFonts w:ascii="Times New Roman" w:hAnsi="Times New Roman" w:cs="Times New Roman"/>
          <w:sz w:val="24"/>
          <w:szCs w:val="24"/>
          <w:lang w:val="en-GB"/>
        </w:rPr>
        <w:t>-</w:t>
      </w:r>
      <w:r w:rsidR="00C813BD">
        <w:rPr>
          <w:rFonts w:ascii="Times New Roman" w:hAnsi="Times New Roman" w:cs="Times New Roman"/>
          <w:sz w:val="24"/>
          <w:szCs w:val="24"/>
          <w:lang w:val="en-GB"/>
        </w:rPr>
        <w:t xml:space="preserve">specific recommendations is interesting and </w:t>
      </w:r>
      <w:r w:rsidR="00D07C1B">
        <w:rPr>
          <w:rFonts w:ascii="Times New Roman" w:hAnsi="Times New Roman" w:cs="Times New Roman"/>
          <w:sz w:val="24"/>
          <w:szCs w:val="24"/>
          <w:lang w:val="en-GB"/>
        </w:rPr>
        <w:t xml:space="preserve">minutely </w:t>
      </w:r>
      <w:r w:rsidR="0015169C">
        <w:rPr>
          <w:rFonts w:ascii="Times New Roman" w:hAnsi="Times New Roman" w:cs="Times New Roman"/>
          <w:sz w:val="24"/>
          <w:szCs w:val="24"/>
          <w:lang w:val="en-GB"/>
        </w:rPr>
        <w:t>described</w:t>
      </w:r>
      <w:r w:rsidR="00C813BD">
        <w:rPr>
          <w:rFonts w:ascii="Times New Roman" w:hAnsi="Times New Roman" w:cs="Times New Roman"/>
          <w:sz w:val="24"/>
          <w:szCs w:val="24"/>
          <w:lang w:val="en-GB"/>
        </w:rPr>
        <w:t xml:space="preserve"> by Copeland and ter Haar </w:t>
      </w:r>
      <w:r w:rsidR="00D07C1B">
        <w:rPr>
          <w:rFonts w:ascii="Times New Roman" w:hAnsi="Times New Roman" w:cs="Times New Roman"/>
          <w:sz w:val="24"/>
          <w:szCs w:val="24"/>
          <w:lang w:val="en-GB"/>
        </w:rPr>
        <w:t>(2013). Contrary to the common understa</w:t>
      </w:r>
      <w:r w:rsidR="00992C3F">
        <w:rPr>
          <w:rFonts w:ascii="Times New Roman" w:hAnsi="Times New Roman" w:cs="Times New Roman"/>
          <w:sz w:val="24"/>
          <w:szCs w:val="24"/>
          <w:lang w:val="en-GB"/>
        </w:rPr>
        <w:t>nding that the Commission issues</w:t>
      </w:r>
      <w:r w:rsidR="00D07C1B">
        <w:rPr>
          <w:rFonts w:ascii="Times New Roman" w:hAnsi="Times New Roman" w:cs="Times New Roman"/>
          <w:sz w:val="24"/>
          <w:szCs w:val="24"/>
          <w:lang w:val="en-GB"/>
        </w:rPr>
        <w:t xml:space="preserve"> the country</w:t>
      </w:r>
      <w:r w:rsidR="0015169C">
        <w:rPr>
          <w:rFonts w:ascii="Times New Roman" w:hAnsi="Times New Roman" w:cs="Times New Roman"/>
          <w:sz w:val="24"/>
          <w:szCs w:val="24"/>
          <w:lang w:val="en-GB"/>
        </w:rPr>
        <w:t>-</w:t>
      </w:r>
      <w:r w:rsidR="00D07C1B">
        <w:rPr>
          <w:rFonts w:ascii="Times New Roman" w:hAnsi="Times New Roman" w:cs="Times New Roman"/>
          <w:sz w:val="24"/>
          <w:szCs w:val="24"/>
          <w:lang w:val="en-GB"/>
        </w:rPr>
        <w:t xml:space="preserve">specific recommendations principally by measuring the performance of a given member state against </w:t>
      </w:r>
      <w:r w:rsidR="00D07C1B">
        <w:rPr>
          <w:rFonts w:ascii="Times New Roman" w:hAnsi="Times New Roman" w:cs="Times New Roman"/>
          <w:sz w:val="24"/>
          <w:szCs w:val="24"/>
          <w:lang w:val="en-GB"/>
        </w:rPr>
        <w:lastRenderedPageBreak/>
        <w:t xml:space="preserve">the employment guidelines, Copeland and ter Haar document that </w:t>
      </w:r>
      <w:r w:rsidR="0015169C">
        <w:rPr>
          <w:rFonts w:ascii="Times New Roman" w:hAnsi="Times New Roman" w:cs="Times New Roman"/>
          <w:sz w:val="24"/>
          <w:szCs w:val="24"/>
          <w:lang w:val="en-GB"/>
        </w:rPr>
        <w:t xml:space="preserve">each </w:t>
      </w:r>
      <w:r w:rsidR="00490F5E">
        <w:rPr>
          <w:rFonts w:ascii="Times New Roman" w:hAnsi="Times New Roman" w:cs="Times New Roman"/>
          <w:sz w:val="24"/>
          <w:szCs w:val="24"/>
          <w:lang w:val="en-GB"/>
        </w:rPr>
        <w:t>member state</w:t>
      </w:r>
      <w:r w:rsidR="00D07C1B">
        <w:rPr>
          <w:rFonts w:ascii="Times New Roman" w:hAnsi="Times New Roman" w:cs="Times New Roman"/>
          <w:sz w:val="24"/>
          <w:szCs w:val="24"/>
          <w:lang w:val="en-GB"/>
        </w:rPr>
        <w:t xml:space="preserve"> engage</w:t>
      </w:r>
      <w:r w:rsidR="0015169C">
        <w:rPr>
          <w:rFonts w:ascii="Times New Roman" w:hAnsi="Times New Roman" w:cs="Times New Roman"/>
          <w:sz w:val="24"/>
          <w:szCs w:val="24"/>
          <w:lang w:val="en-GB"/>
        </w:rPr>
        <w:t>s</w:t>
      </w:r>
      <w:r w:rsidR="00D07C1B">
        <w:rPr>
          <w:rFonts w:ascii="Times New Roman" w:hAnsi="Times New Roman" w:cs="Times New Roman"/>
          <w:sz w:val="24"/>
          <w:szCs w:val="24"/>
          <w:lang w:val="en-GB"/>
        </w:rPr>
        <w:t xml:space="preserve"> in intense negotiation</w:t>
      </w:r>
      <w:r w:rsidR="00992C3F">
        <w:rPr>
          <w:rFonts w:ascii="Times New Roman" w:hAnsi="Times New Roman" w:cs="Times New Roman"/>
          <w:sz w:val="24"/>
          <w:szCs w:val="24"/>
          <w:lang w:val="en-GB"/>
        </w:rPr>
        <w:t>s</w:t>
      </w:r>
      <w:r w:rsidR="00D07C1B">
        <w:rPr>
          <w:rFonts w:ascii="Times New Roman" w:hAnsi="Times New Roman" w:cs="Times New Roman"/>
          <w:sz w:val="24"/>
          <w:szCs w:val="24"/>
          <w:lang w:val="en-GB"/>
        </w:rPr>
        <w:t xml:space="preserve"> about the number and substance of the recommendations. The recommendations are, as the authors put it</w:t>
      </w:r>
      <w:r w:rsidR="0015169C">
        <w:rPr>
          <w:rFonts w:ascii="Times New Roman" w:hAnsi="Times New Roman" w:cs="Times New Roman"/>
          <w:sz w:val="24"/>
          <w:szCs w:val="24"/>
          <w:lang w:val="en-GB"/>
        </w:rPr>
        <w:t>,</w:t>
      </w:r>
      <w:r w:rsidR="00D07C1B">
        <w:rPr>
          <w:rFonts w:ascii="Times New Roman" w:hAnsi="Times New Roman" w:cs="Times New Roman"/>
          <w:sz w:val="24"/>
          <w:szCs w:val="24"/>
          <w:lang w:val="en-GB"/>
        </w:rPr>
        <w:t xml:space="preserve"> ‘politically negotiated’</w:t>
      </w:r>
      <w:r w:rsidR="00992C3F">
        <w:rPr>
          <w:rFonts w:ascii="Times New Roman" w:hAnsi="Times New Roman" w:cs="Times New Roman"/>
          <w:sz w:val="24"/>
          <w:szCs w:val="24"/>
          <w:lang w:val="en-GB"/>
        </w:rPr>
        <w:t xml:space="preserve"> (2013:</w:t>
      </w:r>
      <w:r w:rsidR="00743D4C">
        <w:rPr>
          <w:rFonts w:ascii="Times New Roman" w:hAnsi="Times New Roman" w:cs="Times New Roman"/>
          <w:sz w:val="24"/>
          <w:szCs w:val="24"/>
          <w:lang w:val="en-GB"/>
        </w:rPr>
        <w:t>31)</w:t>
      </w:r>
      <w:r w:rsidR="00D07C1B">
        <w:rPr>
          <w:rFonts w:ascii="Times New Roman" w:hAnsi="Times New Roman" w:cs="Times New Roman"/>
          <w:sz w:val="24"/>
          <w:szCs w:val="24"/>
          <w:lang w:val="en-GB"/>
        </w:rPr>
        <w:t xml:space="preserve">. </w:t>
      </w:r>
    </w:p>
    <w:p w14:paraId="55FC99D5" w14:textId="77777777" w:rsidR="00D07C1B" w:rsidRDefault="00D07C1B" w:rsidP="00D15DE6">
      <w:pPr>
        <w:spacing w:after="0" w:line="480" w:lineRule="auto"/>
        <w:rPr>
          <w:rFonts w:ascii="Times New Roman" w:hAnsi="Times New Roman" w:cs="Times New Roman"/>
          <w:sz w:val="24"/>
          <w:szCs w:val="24"/>
          <w:lang w:val="en-GB"/>
        </w:rPr>
      </w:pPr>
    </w:p>
    <w:p w14:paraId="56A65B6A" w14:textId="7C7748CA" w:rsidR="00D07C1B" w:rsidRPr="003721A0" w:rsidRDefault="00CD1BF3"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At first glance, the procedures for developing </w:t>
      </w:r>
      <w:r w:rsidR="00D07C1B">
        <w:rPr>
          <w:rFonts w:ascii="Times New Roman" w:hAnsi="Times New Roman" w:cs="Times New Roman"/>
          <w:sz w:val="24"/>
          <w:szCs w:val="24"/>
          <w:lang w:val="en-GB"/>
        </w:rPr>
        <w:t>country</w:t>
      </w:r>
      <w:r w:rsidR="0015169C">
        <w:rPr>
          <w:rFonts w:ascii="Times New Roman" w:hAnsi="Times New Roman" w:cs="Times New Roman"/>
          <w:sz w:val="24"/>
          <w:szCs w:val="24"/>
          <w:lang w:val="en-GB"/>
        </w:rPr>
        <w:t>-</w:t>
      </w:r>
      <w:r w:rsidR="00D07C1B">
        <w:rPr>
          <w:rFonts w:ascii="Times New Roman" w:hAnsi="Times New Roman" w:cs="Times New Roman"/>
          <w:sz w:val="24"/>
          <w:szCs w:val="24"/>
          <w:lang w:val="en-GB"/>
        </w:rPr>
        <w:t xml:space="preserve">specific recommendations </w:t>
      </w:r>
      <w:r>
        <w:rPr>
          <w:rFonts w:ascii="Times New Roman" w:hAnsi="Times New Roman" w:cs="Times New Roman"/>
          <w:sz w:val="24"/>
          <w:szCs w:val="24"/>
          <w:lang w:val="en-GB"/>
        </w:rPr>
        <w:t>seem to</w:t>
      </w:r>
      <w:r w:rsidR="00D07C1B">
        <w:rPr>
          <w:rFonts w:ascii="Times New Roman" w:hAnsi="Times New Roman" w:cs="Times New Roman"/>
          <w:sz w:val="24"/>
          <w:szCs w:val="24"/>
          <w:lang w:val="en-GB"/>
        </w:rPr>
        <w:t xml:space="preserve"> meet our requirements for collaborative governance. The processes </w:t>
      </w:r>
      <w:r w:rsidR="00D07C1B" w:rsidRPr="003721A0">
        <w:rPr>
          <w:rFonts w:ascii="Times New Roman" w:hAnsi="Times New Roman" w:cs="Times New Roman"/>
          <w:sz w:val="24"/>
          <w:szCs w:val="24"/>
          <w:lang w:val="en-GB"/>
        </w:rPr>
        <w:t xml:space="preserve">are </w:t>
      </w:r>
      <w:r w:rsidR="0015169C">
        <w:rPr>
          <w:rFonts w:ascii="Times New Roman" w:hAnsi="Times New Roman" w:cs="Times New Roman"/>
          <w:sz w:val="24"/>
          <w:szCs w:val="24"/>
          <w:lang w:val="en-GB"/>
        </w:rPr>
        <w:t xml:space="preserve">firmly </w:t>
      </w:r>
      <w:r w:rsidR="00FD1DA5" w:rsidRPr="003721A0">
        <w:rPr>
          <w:rFonts w:ascii="Times New Roman" w:hAnsi="Times New Roman" w:cs="Times New Roman"/>
          <w:sz w:val="24"/>
          <w:szCs w:val="24"/>
          <w:lang w:val="en-GB"/>
        </w:rPr>
        <w:t xml:space="preserve">institutionalized forms of interactions in which </w:t>
      </w:r>
      <w:r w:rsidR="00D07C1B" w:rsidRPr="003721A0">
        <w:rPr>
          <w:rFonts w:ascii="Times New Roman" w:hAnsi="Times New Roman" w:cs="Times New Roman"/>
          <w:sz w:val="24"/>
          <w:szCs w:val="24"/>
          <w:lang w:val="en-GB"/>
        </w:rPr>
        <w:t xml:space="preserve">the </w:t>
      </w:r>
      <w:r w:rsidR="00FD1DA5" w:rsidRPr="003721A0">
        <w:rPr>
          <w:rFonts w:ascii="Times New Roman" w:hAnsi="Times New Roman" w:cs="Times New Roman"/>
          <w:sz w:val="24"/>
          <w:szCs w:val="24"/>
          <w:lang w:val="en-GB"/>
        </w:rPr>
        <w:t xml:space="preserve">actors are committed </w:t>
      </w:r>
      <w:r w:rsidR="00D07C1B" w:rsidRPr="003721A0">
        <w:rPr>
          <w:rFonts w:ascii="Times New Roman" w:hAnsi="Times New Roman" w:cs="Times New Roman"/>
          <w:sz w:val="24"/>
          <w:szCs w:val="24"/>
          <w:lang w:val="en-GB"/>
        </w:rPr>
        <w:t xml:space="preserve">to </w:t>
      </w:r>
      <w:r w:rsidR="00FD1DA5" w:rsidRPr="003721A0">
        <w:rPr>
          <w:rFonts w:ascii="Times New Roman" w:hAnsi="Times New Roman" w:cs="Times New Roman"/>
          <w:sz w:val="24"/>
          <w:szCs w:val="24"/>
          <w:lang w:val="en-GB"/>
        </w:rPr>
        <w:t xml:space="preserve">negotiate diverging interests and </w:t>
      </w:r>
      <w:r w:rsidR="00D07C1B" w:rsidRPr="003721A0">
        <w:rPr>
          <w:rFonts w:ascii="Times New Roman" w:hAnsi="Times New Roman" w:cs="Times New Roman"/>
          <w:sz w:val="24"/>
          <w:szCs w:val="24"/>
          <w:lang w:val="en-GB"/>
        </w:rPr>
        <w:t xml:space="preserve">to </w:t>
      </w:r>
      <w:r w:rsidR="00FD1DA5" w:rsidRPr="003721A0">
        <w:rPr>
          <w:rFonts w:ascii="Times New Roman" w:hAnsi="Times New Roman" w:cs="Times New Roman"/>
          <w:sz w:val="24"/>
          <w:szCs w:val="24"/>
          <w:lang w:val="en-GB"/>
        </w:rPr>
        <w:t>develop shared governance goals</w:t>
      </w:r>
      <w:r w:rsidR="00D07C1B" w:rsidRPr="003721A0">
        <w:rPr>
          <w:rFonts w:ascii="Times New Roman" w:hAnsi="Times New Roman" w:cs="Times New Roman"/>
          <w:sz w:val="24"/>
          <w:szCs w:val="24"/>
          <w:lang w:val="en-GB"/>
        </w:rPr>
        <w:t xml:space="preserve">. </w:t>
      </w:r>
      <w:r w:rsidR="0026164D">
        <w:rPr>
          <w:rFonts w:ascii="Times New Roman" w:hAnsi="Times New Roman" w:cs="Times New Roman"/>
          <w:sz w:val="24"/>
          <w:szCs w:val="24"/>
          <w:lang w:val="en-GB"/>
        </w:rPr>
        <w:t>Moreover, the</w:t>
      </w:r>
      <w:r w:rsidR="00490F5E">
        <w:rPr>
          <w:rFonts w:ascii="Times New Roman" w:hAnsi="Times New Roman" w:cs="Times New Roman"/>
          <w:sz w:val="24"/>
          <w:szCs w:val="24"/>
          <w:lang w:val="en-GB"/>
        </w:rPr>
        <w:t xml:space="preserve"> member states</w:t>
      </w:r>
      <w:r w:rsidR="0026164D">
        <w:rPr>
          <w:rFonts w:ascii="Times New Roman" w:hAnsi="Times New Roman" w:cs="Times New Roman"/>
          <w:sz w:val="24"/>
          <w:szCs w:val="24"/>
          <w:lang w:val="en-GB"/>
        </w:rPr>
        <w:t xml:space="preserve"> have </w:t>
      </w:r>
      <w:r w:rsidR="0015169C">
        <w:rPr>
          <w:rFonts w:ascii="Times New Roman" w:hAnsi="Times New Roman" w:cs="Times New Roman"/>
          <w:sz w:val="24"/>
          <w:szCs w:val="24"/>
          <w:lang w:val="en-GB"/>
        </w:rPr>
        <w:t xml:space="preserve">committed to implement </w:t>
      </w:r>
      <w:r w:rsidR="00D07C1B" w:rsidRPr="003721A0">
        <w:rPr>
          <w:rFonts w:ascii="Times New Roman" w:hAnsi="Times New Roman" w:cs="Times New Roman"/>
          <w:sz w:val="24"/>
          <w:szCs w:val="24"/>
          <w:lang w:val="en-GB"/>
        </w:rPr>
        <w:t xml:space="preserve">the </w:t>
      </w:r>
      <w:r w:rsidR="0026164D">
        <w:rPr>
          <w:rFonts w:ascii="Times New Roman" w:hAnsi="Times New Roman" w:cs="Times New Roman"/>
          <w:sz w:val="24"/>
          <w:szCs w:val="24"/>
          <w:lang w:val="en-GB"/>
        </w:rPr>
        <w:t xml:space="preserve">shared </w:t>
      </w:r>
      <w:r w:rsidR="00D07C1B" w:rsidRPr="003721A0">
        <w:rPr>
          <w:rFonts w:ascii="Times New Roman" w:hAnsi="Times New Roman" w:cs="Times New Roman"/>
          <w:sz w:val="24"/>
          <w:szCs w:val="24"/>
          <w:lang w:val="en-GB"/>
        </w:rPr>
        <w:t>goals</w:t>
      </w:r>
      <w:r w:rsidR="003721A0">
        <w:rPr>
          <w:rFonts w:ascii="Times New Roman" w:hAnsi="Times New Roman" w:cs="Times New Roman"/>
          <w:sz w:val="24"/>
          <w:szCs w:val="24"/>
          <w:lang w:val="en-GB"/>
        </w:rPr>
        <w:t xml:space="preserve"> and </w:t>
      </w:r>
      <w:r w:rsidR="0015169C">
        <w:rPr>
          <w:rFonts w:ascii="Times New Roman" w:hAnsi="Times New Roman" w:cs="Times New Roman"/>
          <w:sz w:val="24"/>
          <w:szCs w:val="24"/>
          <w:lang w:val="en-GB"/>
        </w:rPr>
        <w:t xml:space="preserve">to </w:t>
      </w:r>
      <w:r w:rsidR="003721A0">
        <w:rPr>
          <w:rFonts w:ascii="Times New Roman" w:hAnsi="Times New Roman" w:cs="Times New Roman"/>
          <w:sz w:val="24"/>
          <w:szCs w:val="24"/>
          <w:lang w:val="en-GB"/>
        </w:rPr>
        <w:t>provide the</w:t>
      </w:r>
      <w:r w:rsidR="0026164D">
        <w:rPr>
          <w:rFonts w:ascii="Times New Roman" w:hAnsi="Times New Roman" w:cs="Times New Roman"/>
          <w:sz w:val="24"/>
          <w:szCs w:val="24"/>
          <w:lang w:val="en-GB"/>
        </w:rPr>
        <w:t xml:space="preserve"> necessary</w:t>
      </w:r>
      <w:r w:rsidR="003721A0">
        <w:rPr>
          <w:rFonts w:ascii="Times New Roman" w:hAnsi="Times New Roman" w:cs="Times New Roman"/>
          <w:sz w:val="24"/>
          <w:szCs w:val="24"/>
          <w:lang w:val="en-GB"/>
        </w:rPr>
        <w:t xml:space="preserve"> </w:t>
      </w:r>
      <w:r w:rsidR="0015169C">
        <w:rPr>
          <w:rFonts w:ascii="Times New Roman" w:hAnsi="Times New Roman" w:cs="Times New Roman"/>
          <w:sz w:val="24"/>
          <w:szCs w:val="24"/>
          <w:lang w:val="en-GB"/>
        </w:rPr>
        <w:t>funding</w:t>
      </w:r>
      <w:r w:rsidR="003721A0" w:rsidRPr="003721A0">
        <w:rPr>
          <w:rFonts w:ascii="Times New Roman" w:hAnsi="Times New Roman" w:cs="Times New Roman"/>
          <w:sz w:val="24"/>
          <w:szCs w:val="24"/>
          <w:lang w:val="en-GB"/>
        </w:rPr>
        <w:t xml:space="preserve">. </w:t>
      </w:r>
      <w:r w:rsidR="0015169C">
        <w:rPr>
          <w:rFonts w:ascii="Times New Roman" w:hAnsi="Times New Roman" w:cs="Times New Roman"/>
          <w:sz w:val="24"/>
          <w:szCs w:val="24"/>
          <w:lang w:val="en-GB"/>
        </w:rPr>
        <w:t xml:space="preserve">These appear to be </w:t>
      </w:r>
      <w:r w:rsidR="0026164D">
        <w:rPr>
          <w:rFonts w:ascii="Times New Roman" w:hAnsi="Times New Roman" w:cs="Times New Roman"/>
          <w:sz w:val="24"/>
          <w:szCs w:val="24"/>
          <w:lang w:val="en-GB"/>
        </w:rPr>
        <w:t xml:space="preserve">elements of common understanding, shared purpose and even a level of national commitment, </w:t>
      </w:r>
      <w:r w:rsidR="0015169C">
        <w:rPr>
          <w:rFonts w:ascii="Times New Roman" w:hAnsi="Times New Roman" w:cs="Times New Roman"/>
          <w:sz w:val="24"/>
          <w:szCs w:val="24"/>
          <w:lang w:val="en-GB"/>
        </w:rPr>
        <w:t xml:space="preserve">but for several reasons </w:t>
      </w:r>
      <w:r w:rsidR="00FF5FF2">
        <w:rPr>
          <w:rFonts w:ascii="Times New Roman" w:hAnsi="Times New Roman" w:cs="Times New Roman"/>
          <w:sz w:val="24"/>
          <w:szCs w:val="24"/>
          <w:lang w:val="en-GB"/>
        </w:rPr>
        <w:t>it would be problematic to regard this as outright collaboration. First,</w:t>
      </w:r>
      <w:r w:rsidR="00490F5E">
        <w:rPr>
          <w:rFonts w:ascii="Times New Roman" w:hAnsi="Times New Roman" w:cs="Times New Roman"/>
          <w:sz w:val="24"/>
          <w:szCs w:val="24"/>
          <w:lang w:val="en-GB"/>
        </w:rPr>
        <w:t xml:space="preserve"> member states</w:t>
      </w:r>
      <w:r w:rsidR="003721A0">
        <w:rPr>
          <w:rFonts w:ascii="Times New Roman" w:hAnsi="Times New Roman" w:cs="Times New Roman"/>
          <w:sz w:val="24"/>
          <w:szCs w:val="24"/>
          <w:lang w:val="en-GB"/>
        </w:rPr>
        <w:t xml:space="preserve"> </w:t>
      </w:r>
      <w:r w:rsidR="00FF5FF2">
        <w:rPr>
          <w:rFonts w:ascii="Times New Roman" w:hAnsi="Times New Roman" w:cs="Times New Roman"/>
          <w:sz w:val="24"/>
          <w:szCs w:val="24"/>
          <w:lang w:val="en-GB"/>
        </w:rPr>
        <w:t>tend to</w:t>
      </w:r>
      <w:r w:rsidR="003721A0">
        <w:rPr>
          <w:rFonts w:ascii="Times New Roman" w:hAnsi="Times New Roman" w:cs="Times New Roman"/>
          <w:sz w:val="24"/>
          <w:szCs w:val="24"/>
          <w:lang w:val="en-GB"/>
        </w:rPr>
        <w:t xml:space="preserve"> ‘cherry pick’ (Copeland and ter Haar 2013:29) those </w:t>
      </w:r>
      <w:r w:rsidR="00FF5FF2">
        <w:rPr>
          <w:rFonts w:ascii="Times New Roman" w:hAnsi="Times New Roman" w:cs="Times New Roman"/>
          <w:sz w:val="24"/>
          <w:szCs w:val="24"/>
          <w:lang w:val="en-GB"/>
        </w:rPr>
        <w:t xml:space="preserve">goals and instruments propagated by </w:t>
      </w:r>
      <w:r w:rsidR="003721A0">
        <w:rPr>
          <w:rFonts w:ascii="Times New Roman" w:hAnsi="Times New Roman" w:cs="Times New Roman"/>
          <w:sz w:val="24"/>
          <w:szCs w:val="24"/>
          <w:lang w:val="en-GB"/>
        </w:rPr>
        <w:t xml:space="preserve">EES that </w:t>
      </w:r>
      <w:r w:rsidR="00FF5FF2">
        <w:rPr>
          <w:rFonts w:ascii="Times New Roman" w:hAnsi="Times New Roman" w:cs="Times New Roman"/>
          <w:sz w:val="24"/>
          <w:szCs w:val="24"/>
          <w:lang w:val="en-GB"/>
        </w:rPr>
        <w:t>are</w:t>
      </w:r>
      <w:r w:rsidR="003721A0">
        <w:rPr>
          <w:rFonts w:ascii="Times New Roman" w:hAnsi="Times New Roman" w:cs="Times New Roman"/>
          <w:sz w:val="24"/>
          <w:szCs w:val="24"/>
          <w:lang w:val="en-GB"/>
        </w:rPr>
        <w:t xml:space="preserve"> most in line with</w:t>
      </w:r>
      <w:r w:rsidR="00FF5FF2">
        <w:rPr>
          <w:rFonts w:ascii="Times New Roman" w:hAnsi="Times New Roman" w:cs="Times New Roman"/>
          <w:sz w:val="24"/>
          <w:szCs w:val="24"/>
          <w:lang w:val="en-GB"/>
        </w:rPr>
        <w:t xml:space="preserve"> their existing policies</w:t>
      </w:r>
      <w:r w:rsidR="003721A0">
        <w:rPr>
          <w:rFonts w:ascii="Times New Roman" w:hAnsi="Times New Roman" w:cs="Times New Roman"/>
          <w:sz w:val="24"/>
          <w:szCs w:val="24"/>
          <w:lang w:val="en-GB"/>
        </w:rPr>
        <w:t xml:space="preserve">. </w:t>
      </w:r>
      <w:r w:rsidR="00FF5FF2">
        <w:rPr>
          <w:rFonts w:ascii="Times New Roman" w:hAnsi="Times New Roman" w:cs="Times New Roman"/>
          <w:sz w:val="24"/>
          <w:szCs w:val="24"/>
          <w:lang w:val="en-GB"/>
        </w:rPr>
        <w:t xml:space="preserve">Thus, the so-called development of </w:t>
      </w:r>
      <w:r w:rsidR="003721A0">
        <w:rPr>
          <w:rFonts w:ascii="Times New Roman" w:hAnsi="Times New Roman" w:cs="Times New Roman"/>
          <w:sz w:val="24"/>
          <w:szCs w:val="24"/>
          <w:lang w:val="en-GB"/>
        </w:rPr>
        <w:t xml:space="preserve">‘shared governance goals’ </w:t>
      </w:r>
      <w:r w:rsidR="00FF5FF2">
        <w:rPr>
          <w:rFonts w:ascii="Times New Roman" w:hAnsi="Times New Roman" w:cs="Times New Roman"/>
          <w:sz w:val="24"/>
          <w:szCs w:val="24"/>
          <w:lang w:val="en-GB"/>
        </w:rPr>
        <w:t xml:space="preserve">in practice amounts to </w:t>
      </w:r>
      <w:r w:rsidR="003721A0">
        <w:rPr>
          <w:rFonts w:ascii="Times New Roman" w:hAnsi="Times New Roman" w:cs="Times New Roman"/>
          <w:sz w:val="24"/>
          <w:szCs w:val="24"/>
          <w:lang w:val="en-GB"/>
        </w:rPr>
        <w:t xml:space="preserve">the Commission and a single member state bilaterally agreeing on </w:t>
      </w:r>
      <w:r w:rsidR="00FF5FF2">
        <w:rPr>
          <w:rFonts w:ascii="Times New Roman" w:hAnsi="Times New Roman" w:cs="Times New Roman"/>
          <w:sz w:val="24"/>
          <w:szCs w:val="24"/>
          <w:lang w:val="en-GB"/>
        </w:rPr>
        <w:t xml:space="preserve">implementing </w:t>
      </w:r>
      <w:r w:rsidR="003721A0">
        <w:rPr>
          <w:rFonts w:ascii="Times New Roman" w:hAnsi="Times New Roman" w:cs="Times New Roman"/>
          <w:sz w:val="24"/>
          <w:szCs w:val="24"/>
          <w:lang w:val="en-GB"/>
        </w:rPr>
        <w:t>one (or a few) policy goal</w:t>
      </w:r>
      <w:r w:rsidR="0015169C">
        <w:rPr>
          <w:rFonts w:ascii="Times New Roman" w:hAnsi="Times New Roman" w:cs="Times New Roman"/>
          <w:sz w:val="24"/>
          <w:szCs w:val="24"/>
          <w:lang w:val="en-GB"/>
        </w:rPr>
        <w:t>(</w:t>
      </w:r>
      <w:r w:rsidR="003721A0">
        <w:rPr>
          <w:rFonts w:ascii="Times New Roman" w:hAnsi="Times New Roman" w:cs="Times New Roman"/>
          <w:sz w:val="24"/>
          <w:szCs w:val="24"/>
          <w:lang w:val="en-GB"/>
        </w:rPr>
        <w:t>s</w:t>
      </w:r>
      <w:r w:rsidR="0015169C">
        <w:rPr>
          <w:rFonts w:ascii="Times New Roman" w:hAnsi="Times New Roman" w:cs="Times New Roman"/>
          <w:sz w:val="24"/>
          <w:szCs w:val="24"/>
          <w:lang w:val="en-GB"/>
        </w:rPr>
        <w:t>).</w:t>
      </w:r>
      <w:r w:rsidR="00FF5FF2">
        <w:rPr>
          <w:rFonts w:ascii="Times New Roman" w:hAnsi="Times New Roman" w:cs="Times New Roman"/>
          <w:sz w:val="24"/>
          <w:szCs w:val="24"/>
          <w:lang w:val="en-GB"/>
        </w:rPr>
        <w:t xml:space="preserve"> </w:t>
      </w:r>
      <w:r w:rsidR="0015169C">
        <w:rPr>
          <w:rFonts w:ascii="Times New Roman" w:hAnsi="Times New Roman" w:cs="Times New Roman"/>
          <w:sz w:val="24"/>
          <w:szCs w:val="24"/>
          <w:lang w:val="en-GB"/>
        </w:rPr>
        <w:t>I</w:t>
      </w:r>
      <w:r w:rsidR="00FF5FF2">
        <w:rPr>
          <w:rFonts w:ascii="Times New Roman" w:hAnsi="Times New Roman" w:cs="Times New Roman"/>
          <w:sz w:val="24"/>
          <w:szCs w:val="24"/>
          <w:lang w:val="en-GB"/>
        </w:rPr>
        <w:t xml:space="preserve">t </w:t>
      </w:r>
      <w:r w:rsidR="003721A0">
        <w:rPr>
          <w:rFonts w:ascii="Times New Roman" w:hAnsi="Times New Roman" w:cs="Times New Roman"/>
          <w:sz w:val="24"/>
          <w:szCs w:val="24"/>
          <w:lang w:val="en-GB"/>
        </w:rPr>
        <w:t xml:space="preserve">by no means </w:t>
      </w:r>
      <w:r w:rsidR="0015169C">
        <w:rPr>
          <w:rFonts w:ascii="Times New Roman" w:hAnsi="Times New Roman" w:cs="Times New Roman"/>
          <w:sz w:val="24"/>
          <w:szCs w:val="24"/>
          <w:lang w:val="en-GB"/>
        </w:rPr>
        <w:t>implies</w:t>
      </w:r>
      <w:r w:rsidR="003721A0">
        <w:rPr>
          <w:rFonts w:ascii="Times New Roman" w:hAnsi="Times New Roman" w:cs="Times New Roman"/>
          <w:sz w:val="24"/>
          <w:szCs w:val="24"/>
          <w:lang w:val="en-GB"/>
        </w:rPr>
        <w:t xml:space="preserve"> that all 27</w:t>
      </w:r>
      <w:r w:rsidR="00490F5E">
        <w:rPr>
          <w:rFonts w:ascii="Times New Roman" w:hAnsi="Times New Roman" w:cs="Times New Roman"/>
          <w:sz w:val="24"/>
          <w:szCs w:val="24"/>
          <w:lang w:val="en-GB"/>
        </w:rPr>
        <w:t xml:space="preserve"> member states</w:t>
      </w:r>
      <w:r w:rsidR="003721A0">
        <w:rPr>
          <w:rFonts w:ascii="Times New Roman" w:hAnsi="Times New Roman" w:cs="Times New Roman"/>
          <w:sz w:val="24"/>
          <w:szCs w:val="24"/>
          <w:lang w:val="en-GB"/>
        </w:rPr>
        <w:t xml:space="preserve"> agree on the same goals</w:t>
      </w:r>
      <w:r w:rsidR="00743D4C">
        <w:rPr>
          <w:rFonts w:ascii="Times New Roman" w:hAnsi="Times New Roman" w:cs="Times New Roman"/>
          <w:sz w:val="24"/>
          <w:szCs w:val="24"/>
          <w:lang w:val="en-GB"/>
        </w:rPr>
        <w:t xml:space="preserve"> and measures</w:t>
      </w:r>
      <w:r w:rsidR="003721A0">
        <w:rPr>
          <w:rFonts w:ascii="Times New Roman" w:hAnsi="Times New Roman" w:cs="Times New Roman"/>
          <w:sz w:val="24"/>
          <w:szCs w:val="24"/>
          <w:lang w:val="en-GB"/>
        </w:rPr>
        <w:t xml:space="preserve">. </w:t>
      </w:r>
      <w:r w:rsidR="00FF5FF2">
        <w:rPr>
          <w:rFonts w:ascii="Times New Roman" w:hAnsi="Times New Roman" w:cs="Times New Roman"/>
          <w:sz w:val="24"/>
          <w:szCs w:val="24"/>
          <w:lang w:val="en-GB"/>
        </w:rPr>
        <w:t xml:space="preserve">Again, like in the case of the horizontal interactions, concerns </w:t>
      </w:r>
      <w:r w:rsidR="0015169C">
        <w:rPr>
          <w:rFonts w:ascii="Times New Roman" w:hAnsi="Times New Roman" w:cs="Times New Roman"/>
          <w:sz w:val="24"/>
          <w:szCs w:val="24"/>
          <w:lang w:val="en-GB"/>
        </w:rPr>
        <w:t xml:space="preserve">about domestic </w:t>
      </w:r>
      <w:r w:rsidR="00FF5FF2">
        <w:rPr>
          <w:rFonts w:ascii="Times New Roman" w:hAnsi="Times New Roman" w:cs="Times New Roman"/>
          <w:sz w:val="24"/>
          <w:szCs w:val="24"/>
          <w:lang w:val="en-GB"/>
        </w:rPr>
        <w:t xml:space="preserve">reactions seem to overrule the convergence of understandings and the sense of shared purpose developed among the top national employment policymakers in Europe. Moreover, </w:t>
      </w:r>
      <w:r w:rsidR="003721A0">
        <w:rPr>
          <w:rFonts w:ascii="Times New Roman" w:hAnsi="Times New Roman" w:cs="Times New Roman"/>
          <w:sz w:val="24"/>
          <w:szCs w:val="24"/>
          <w:lang w:val="en-GB"/>
        </w:rPr>
        <w:t>the absence of the social partners in these processes seriously questions the collaborative</w:t>
      </w:r>
      <w:r>
        <w:rPr>
          <w:rFonts w:ascii="Times New Roman" w:hAnsi="Times New Roman" w:cs="Times New Roman"/>
          <w:sz w:val="24"/>
          <w:szCs w:val="24"/>
          <w:lang w:val="en-GB"/>
        </w:rPr>
        <w:t xml:space="preserve"> dimension</w:t>
      </w:r>
      <w:r w:rsidR="003721A0">
        <w:rPr>
          <w:rFonts w:ascii="Times New Roman" w:hAnsi="Times New Roman" w:cs="Times New Roman"/>
          <w:sz w:val="24"/>
          <w:szCs w:val="24"/>
          <w:lang w:val="en-GB"/>
        </w:rPr>
        <w:t xml:space="preserve"> of th</w:t>
      </w:r>
      <w:r>
        <w:rPr>
          <w:rFonts w:ascii="Times New Roman" w:hAnsi="Times New Roman" w:cs="Times New Roman"/>
          <w:sz w:val="24"/>
          <w:szCs w:val="24"/>
          <w:lang w:val="en-GB"/>
        </w:rPr>
        <w:t>is particular form of</w:t>
      </w:r>
      <w:r w:rsidR="003721A0">
        <w:rPr>
          <w:rFonts w:ascii="Times New Roman" w:hAnsi="Times New Roman" w:cs="Times New Roman"/>
          <w:sz w:val="24"/>
          <w:szCs w:val="24"/>
          <w:lang w:val="en-GB"/>
        </w:rPr>
        <w:t xml:space="preserve"> interaction. </w:t>
      </w:r>
    </w:p>
    <w:p w14:paraId="470DE5F2" w14:textId="77777777" w:rsidR="00D07C1B" w:rsidRDefault="00D07C1B" w:rsidP="00D15DE6">
      <w:pPr>
        <w:spacing w:after="0" w:line="480" w:lineRule="auto"/>
        <w:rPr>
          <w:rFonts w:ascii="Times New Roman" w:hAnsi="Times New Roman" w:cs="Times New Roman"/>
          <w:sz w:val="24"/>
          <w:szCs w:val="24"/>
          <w:highlight w:val="yellow"/>
          <w:lang w:val="en-GB"/>
        </w:rPr>
      </w:pPr>
    </w:p>
    <w:p w14:paraId="7B3B5917" w14:textId="2DDA831E" w:rsidR="00FD1DA5" w:rsidRPr="00C850D1" w:rsidRDefault="003721A0" w:rsidP="00D15DE6">
      <w:pPr>
        <w:spacing w:after="0" w:line="48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In sum, the </w:t>
      </w:r>
      <w:r w:rsidR="00CD1BF3">
        <w:rPr>
          <w:rFonts w:ascii="Times New Roman" w:hAnsi="Times New Roman" w:cs="Times New Roman"/>
          <w:sz w:val="24"/>
          <w:szCs w:val="24"/>
          <w:lang w:val="en-US"/>
        </w:rPr>
        <w:t>assessment and discussion of the</w:t>
      </w:r>
      <w:r w:rsidR="00490F5E">
        <w:rPr>
          <w:rFonts w:ascii="Times New Roman" w:hAnsi="Times New Roman" w:cs="Times New Roman"/>
          <w:sz w:val="24"/>
          <w:szCs w:val="24"/>
          <w:lang w:val="en-US"/>
        </w:rPr>
        <w:t xml:space="preserve"> member states</w:t>
      </w:r>
      <w:r w:rsidR="00CD1BF3">
        <w:rPr>
          <w:rFonts w:ascii="Times New Roman" w:hAnsi="Times New Roman" w:cs="Times New Roman"/>
          <w:sz w:val="24"/>
          <w:szCs w:val="24"/>
          <w:lang w:val="en-US"/>
        </w:rPr>
        <w:t>’ employment</w:t>
      </w:r>
      <w:r w:rsidR="00E76377">
        <w:rPr>
          <w:rFonts w:ascii="Times New Roman" w:hAnsi="Times New Roman" w:cs="Times New Roman"/>
          <w:sz w:val="24"/>
          <w:szCs w:val="24"/>
          <w:lang w:val="en-US"/>
        </w:rPr>
        <w:t xml:space="preserve"> performance</w:t>
      </w:r>
      <w:r w:rsidR="00CD1BF3">
        <w:rPr>
          <w:rFonts w:ascii="Times New Roman" w:hAnsi="Times New Roman" w:cs="Times New Roman"/>
          <w:sz w:val="24"/>
          <w:szCs w:val="24"/>
          <w:lang w:val="en-US"/>
        </w:rPr>
        <w:t xml:space="preserve"> and</w:t>
      </w:r>
      <w:r w:rsidR="00E76377">
        <w:rPr>
          <w:rFonts w:ascii="Times New Roman" w:hAnsi="Times New Roman" w:cs="Times New Roman"/>
          <w:sz w:val="24"/>
          <w:szCs w:val="24"/>
          <w:lang w:val="en-US"/>
        </w:rPr>
        <w:t xml:space="preserve"> </w:t>
      </w:r>
      <w:r w:rsidR="00520D63">
        <w:rPr>
          <w:rFonts w:ascii="Times New Roman" w:hAnsi="Times New Roman" w:cs="Times New Roman"/>
          <w:sz w:val="24"/>
          <w:szCs w:val="24"/>
          <w:lang w:val="en-US"/>
        </w:rPr>
        <w:t>the processes leading to country</w:t>
      </w:r>
      <w:r w:rsidR="00560D91">
        <w:rPr>
          <w:rFonts w:ascii="Times New Roman" w:hAnsi="Times New Roman" w:cs="Times New Roman"/>
          <w:sz w:val="24"/>
          <w:szCs w:val="24"/>
          <w:lang w:val="en-US"/>
        </w:rPr>
        <w:t>-</w:t>
      </w:r>
      <w:r w:rsidR="00520D63">
        <w:rPr>
          <w:rFonts w:ascii="Times New Roman" w:hAnsi="Times New Roman" w:cs="Times New Roman"/>
          <w:sz w:val="24"/>
          <w:szCs w:val="24"/>
          <w:lang w:val="en-US"/>
        </w:rPr>
        <w:t xml:space="preserve">specific recommendations entail </w:t>
      </w:r>
      <w:r w:rsidR="00CD1BF3">
        <w:rPr>
          <w:rFonts w:ascii="Times New Roman" w:hAnsi="Times New Roman" w:cs="Times New Roman"/>
          <w:sz w:val="24"/>
          <w:szCs w:val="24"/>
          <w:lang w:val="en-US"/>
        </w:rPr>
        <w:t xml:space="preserve">a high degree of </w:t>
      </w:r>
      <w:r w:rsidR="00520D63">
        <w:rPr>
          <w:rFonts w:ascii="Times New Roman" w:hAnsi="Times New Roman" w:cs="Times New Roman"/>
          <w:sz w:val="24"/>
          <w:szCs w:val="24"/>
          <w:lang w:val="en-US"/>
        </w:rPr>
        <w:t>vertical interaction</w:t>
      </w:r>
      <w:r w:rsidR="00CD1BF3">
        <w:rPr>
          <w:rFonts w:ascii="Times New Roman" w:hAnsi="Times New Roman" w:cs="Times New Roman"/>
          <w:sz w:val="24"/>
          <w:szCs w:val="24"/>
          <w:lang w:val="en-US"/>
        </w:rPr>
        <w:t>s</w:t>
      </w:r>
      <w:r w:rsidR="00FF5FF2">
        <w:rPr>
          <w:rFonts w:ascii="Times New Roman" w:hAnsi="Times New Roman" w:cs="Times New Roman"/>
          <w:sz w:val="24"/>
          <w:szCs w:val="24"/>
          <w:lang w:val="en-US"/>
        </w:rPr>
        <w:t xml:space="preserve"> between the Commission, </w:t>
      </w:r>
      <w:r w:rsidR="008265C5">
        <w:rPr>
          <w:rFonts w:ascii="Times New Roman" w:hAnsi="Times New Roman" w:cs="Times New Roman"/>
          <w:sz w:val="24"/>
          <w:szCs w:val="24"/>
          <w:lang w:val="en-US"/>
        </w:rPr>
        <w:t xml:space="preserve">the </w:t>
      </w:r>
      <w:r w:rsidR="00FF5FF2">
        <w:rPr>
          <w:rFonts w:ascii="Times New Roman" w:hAnsi="Times New Roman" w:cs="Times New Roman"/>
          <w:sz w:val="24"/>
          <w:szCs w:val="24"/>
          <w:lang w:val="en-US"/>
        </w:rPr>
        <w:t>EMCO and the</w:t>
      </w:r>
      <w:r w:rsidR="00490F5E">
        <w:rPr>
          <w:rFonts w:ascii="Times New Roman" w:hAnsi="Times New Roman" w:cs="Times New Roman"/>
          <w:sz w:val="24"/>
          <w:szCs w:val="24"/>
          <w:lang w:val="en-US"/>
        </w:rPr>
        <w:t xml:space="preserve"> member states</w:t>
      </w:r>
      <w:r w:rsidR="00520D63">
        <w:rPr>
          <w:rFonts w:ascii="Times New Roman" w:hAnsi="Times New Roman" w:cs="Times New Roman"/>
          <w:sz w:val="24"/>
          <w:szCs w:val="24"/>
          <w:lang w:val="en-US"/>
        </w:rPr>
        <w:t>.</w:t>
      </w:r>
      <w:r w:rsidR="00C850D1">
        <w:rPr>
          <w:rFonts w:ascii="Times New Roman" w:hAnsi="Times New Roman" w:cs="Times New Roman"/>
          <w:sz w:val="24"/>
          <w:szCs w:val="24"/>
          <w:lang w:val="en-US"/>
        </w:rPr>
        <w:t xml:space="preserve"> D</w:t>
      </w:r>
      <w:r w:rsidR="00520D63">
        <w:rPr>
          <w:rFonts w:ascii="Times New Roman" w:hAnsi="Times New Roman" w:cs="Times New Roman"/>
          <w:sz w:val="24"/>
          <w:szCs w:val="24"/>
          <w:lang w:val="en-US"/>
        </w:rPr>
        <w:t xml:space="preserve">espite their </w:t>
      </w:r>
      <w:r w:rsidR="00520D63">
        <w:rPr>
          <w:rFonts w:ascii="Times New Roman" w:hAnsi="Times New Roman" w:cs="Times New Roman"/>
          <w:sz w:val="24"/>
          <w:szCs w:val="24"/>
          <w:lang w:val="en-US"/>
        </w:rPr>
        <w:lastRenderedPageBreak/>
        <w:t>intensity</w:t>
      </w:r>
      <w:r w:rsidR="00C850D1">
        <w:rPr>
          <w:rFonts w:ascii="Times New Roman" w:hAnsi="Times New Roman" w:cs="Times New Roman"/>
          <w:sz w:val="24"/>
          <w:szCs w:val="24"/>
          <w:lang w:val="en-US"/>
        </w:rPr>
        <w:t xml:space="preserve"> and regularity</w:t>
      </w:r>
      <w:r w:rsidR="00520D63">
        <w:rPr>
          <w:rFonts w:ascii="Times New Roman" w:hAnsi="Times New Roman" w:cs="Times New Roman"/>
          <w:sz w:val="24"/>
          <w:szCs w:val="24"/>
          <w:lang w:val="en-US"/>
        </w:rPr>
        <w:t>, the bilateral scope</w:t>
      </w:r>
      <w:r w:rsidR="00FF5FF2">
        <w:rPr>
          <w:rFonts w:ascii="Times New Roman" w:hAnsi="Times New Roman" w:cs="Times New Roman"/>
          <w:sz w:val="24"/>
          <w:szCs w:val="24"/>
          <w:lang w:val="en-US"/>
        </w:rPr>
        <w:t xml:space="preserve"> of these governance interactions</w:t>
      </w:r>
      <w:r w:rsidR="00520D63">
        <w:rPr>
          <w:rFonts w:ascii="Times New Roman" w:hAnsi="Times New Roman" w:cs="Times New Roman"/>
          <w:sz w:val="24"/>
          <w:szCs w:val="24"/>
          <w:lang w:val="en-US"/>
        </w:rPr>
        <w:t xml:space="preserve"> </w:t>
      </w:r>
      <w:r w:rsidR="00FF5FF2">
        <w:rPr>
          <w:rFonts w:ascii="Times New Roman" w:hAnsi="Times New Roman" w:cs="Times New Roman"/>
          <w:sz w:val="24"/>
          <w:szCs w:val="24"/>
          <w:lang w:val="en-US"/>
        </w:rPr>
        <w:t xml:space="preserve">makes it hard to regard them </w:t>
      </w:r>
      <w:r w:rsidR="00C850D1">
        <w:rPr>
          <w:rFonts w:ascii="Times New Roman" w:hAnsi="Times New Roman" w:cs="Times New Roman"/>
          <w:sz w:val="24"/>
          <w:szCs w:val="24"/>
          <w:lang w:val="en-US"/>
        </w:rPr>
        <w:t xml:space="preserve">as collaborative. </w:t>
      </w:r>
      <w:r w:rsidR="00FF5FF2">
        <w:rPr>
          <w:rFonts w:ascii="Times New Roman" w:hAnsi="Times New Roman" w:cs="Times New Roman"/>
          <w:sz w:val="24"/>
          <w:szCs w:val="24"/>
          <w:lang w:val="en-US"/>
        </w:rPr>
        <w:t>Rather</w:t>
      </w:r>
      <w:r w:rsidR="00CD1BF3">
        <w:rPr>
          <w:rFonts w:ascii="Times New Roman" w:hAnsi="Times New Roman" w:cs="Times New Roman"/>
          <w:sz w:val="24"/>
          <w:szCs w:val="24"/>
          <w:lang w:val="en-US"/>
        </w:rPr>
        <w:t xml:space="preserve">, the vertical interactive processes seem to amount to </w:t>
      </w:r>
      <w:r w:rsidR="00CD1BF3">
        <w:rPr>
          <w:rFonts w:ascii="Times New Roman" w:hAnsi="Times New Roman" w:cs="Times New Roman"/>
          <w:i/>
          <w:sz w:val="24"/>
          <w:szCs w:val="24"/>
          <w:lang w:val="en-US"/>
        </w:rPr>
        <w:t>coordination</w:t>
      </w:r>
      <w:r w:rsidR="00CD1BF3">
        <w:rPr>
          <w:rFonts w:ascii="Times New Roman" w:hAnsi="Times New Roman" w:cs="Times New Roman"/>
          <w:sz w:val="24"/>
          <w:szCs w:val="24"/>
          <w:lang w:val="en-US"/>
        </w:rPr>
        <w:t xml:space="preserve"> in the sense that </w:t>
      </w:r>
      <w:r w:rsidR="00C850D1">
        <w:rPr>
          <w:rFonts w:ascii="Times New Roman" w:hAnsi="Times New Roman" w:cs="Times New Roman"/>
          <w:sz w:val="24"/>
          <w:szCs w:val="24"/>
          <w:lang w:val="en-US"/>
        </w:rPr>
        <w:t>the actors pay attention to the goals of others</w:t>
      </w:r>
      <w:r w:rsidR="002B4012">
        <w:rPr>
          <w:rFonts w:ascii="Times New Roman" w:hAnsi="Times New Roman" w:cs="Times New Roman"/>
          <w:sz w:val="24"/>
          <w:szCs w:val="24"/>
          <w:lang w:val="en-US"/>
        </w:rPr>
        <w:t xml:space="preserve">, </w:t>
      </w:r>
      <w:r w:rsidR="00C850D1">
        <w:rPr>
          <w:rFonts w:ascii="Times New Roman" w:hAnsi="Times New Roman" w:cs="Times New Roman"/>
          <w:sz w:val="24"/>
          <w:szCs w:val="24"/>
          <w:lang w:val="en-US"/>
        </w:rPr>
        <w:t xml:space="preserve">seek to </w:t>
      </w:r>
      <w:r w:rsidR="002B4012">
        <w:rPr>
          <w:rFonts w:ascii="Times New Roman" w:hAnsi="Times New Roman" w:cs="Times New Roman"/>
          <w:sz w:val="24"/>
          <w:szCs w:val="24"/>
          <w:lang w:val="en-US"/>
        </w:rPr>
        <w:t>promote limited mut</w:t>
      </w:r>
      <w:r w:rsidR="00E74338">
        <w:rPr>
          <w:rFonts w:ascii="Times New Roman" w:hAnsi="Times New Roman" w:cs="Times New Roman"/>
          <w:sz w:val="24"/>
          <w:szCs w:val="24"/>
          <w:lang w:val="en-US"/>
        </w:rPr>
        <w:t>u</w:t>
      </w:r>
      <w:r w:rsidR="002B4012">
        <w:rPr>
          <w:rFonts w:ascii="Times New Roman" w:hAnsi="Times New Roman" w:cs="Times New Roman"/>
          <w:sz w:val="24"/>
          <w:szCs w:val="24"/>
          <w:lang w:val="en-US"/>
        </w:rPr>
        <w:t xml:space="preserve">al adjustment of policy goals and measures, and to </w:t>
      </w:r>
      <w:r w:rsidR="00560D91">
        <w:rPr>
          <w:rFonts w:ascii="Times New Roman" w:hAnsi="Times New Roman" w:cs="Times New Roman"/>
          <w:sz w:val="24"/>
          <w:szCs w:val="24"/>
          <w:lang w:val="en-US"/>
        </w:rPr>
        <w:t xml:space="preserve">a </w:t>
      </w:r>
      <w:r w:rsidR="00C850D1">
        <w:rPr>
          <w:rFonts w:ascii="Times New Roman" w:hAnsi="Times New Roman" w:cs="Times New Roman"/>
          <w:sz w:val="24"/>
          <w:szCs w:val="24"/>
          <w:lang w:val="en-US"/>
        </w:rPr>
        <w:t>limited</w:t>
      </w:r>
      <w:r w:rsidR="002B4012">
        <w:rPr>
          <w:rFonts w:ascii="Times New Roman" w:hAnsi="Times New Roman" w:cs="Times New Roman"/>
          <w:sz w:val="24"/>
          <w:szCs w:val="24"/>
          <w:lang w:val="en-US"/>
        </w:rPr>
        <w:t xml:space="preserve"> extent provide</w:t>
      </w:r>
      <w:r w:rsidR="00C850D1">
        <w:rPr>
          <w:rFonts w:ascii="Times New Roman" w:hAnsi="Times New Roman" w:cs="Times New Roman"/>
          <w:sz w:val="24"/>
          <w:szCs w:val="24"/>
          <w:lang w:val="en-US"/>
        </w:rPr>
        <w:t xml:space="preserve"> synergies. </w:t>
      </w:r>
    </w:p>
    <w:p w14:paraId="2ED5C1F1" w14:textId="77777777" w:rsidR="00520D63" w:rsidRDefault="00520D63" w:rsidP="00D15DE6">
      <w:pPr>
        <w:spacing w:after="0" w:line="480" w:lineRule="auto"/>
        <w:rPr>
          <w:rFonts w:ascii="Times New Roman" w:hAnsi="Times New Roman" w:cs="Times New Roman"/>
          <w:sz w:val="24"/>
          <w:szCs w:val="24"/>
          <w:lang w:val="en-US"/>
        </w:rPr>
      </w:pPr>
    </w:p>
    <w:p w14:paraId="597DF452" w14:textId="77777777" w:rsidR="003C3CF2" w:rsidRDefault="003C3CF2" w:rsidP="00D15DE6">
      <w:pPr>
        <w:spacing w:after="0" w:line="480" w:lineRule="auto"/>
        <w:rPr>
          <w:rFonts w:ascii="Times New Roman" w:hAnsi="Times New Roman" w:cs="Times New Roman"/>
          <w:sz w:val="24"/>
          <w:szCs w:val="24"/>
          <w:lang w:val="en-GB"/>
        </w:rPr>
      </w:pPr>
    </w:p>
    <w:p w14:paraId="5012C95A" w14:textId="77777777" w:rsidR="00820944" w:rsidRPr="006953AC" w:rsidRDefault="006953AC" w:rsidP="00D15DE6">
      <w:pPr>
        <w:spacing w:after="0" w:line="480" w:lineRule="auto"/>
        <w:rPr>
          <w:rFonts w:ascii="Times New Roman" w:hAnsi="Times New Roman" w:cs="Times New Roman"/>
          <w:b/>
          <w:sz w:val="28"/>
          <w:szCs w:val="28"/>
          <w:lang w:val="en-GB"/>
        </w:rPr>
      </w:pPr>
      <w:r w:rsidRPr="006953AC">
        <w:rPr>
          <w:rFonts w:ascii="Times New Roman" w:hAnsi="Times New Roman" w:cs="Times New Roman"/>
          <w:b/>
          <w:sz w:val="28"/>
          <w:szCs w:val="28"/>
          <w:lang w:val="en-GB"/>
        </w:rPr>
        <w:t>7</w:t>
      </w:r>
      <w:r w:rsidR="00820944" w:rsidRPr="006953AC">
        <w:rPr>
          <w:rFonts w:ascii="Times New Roman" w:hAnsi="Times New Roman" w:cs="Times New Roman"/>
          <w:b/>
          <w:sz w:val="28"/>
          <w:szCs w:val="28"/>
          <w:lang w:val="en-GB"/>
        </w:rPr>
        <w:t xml:space="preserve">. Conclusion </w:t>
      </w:r>
    </w:p>
    <w:p w14:paraId="7BC35A2F" w14:textId="77777777" w:rsidR="00820944" w:rsidRPr="00015032" w:rsidRDefault="00820944" w:rsidP="00D15DE6">
      <w:pPr>
        <w:spacing w:after="0" w:line="480" w:lineRule="auto"/>
        <w:rPr>
          <w:rFonts w:ascii="Times New Roman" w:hAnsi="Times New Roman" w:cs="Times New Roman"/>
          <w:b/>
          <w:sz w:val="24"/>
          <w:szCs w:val="24"/>
          <w:lang w:val="en-GB"/>
        </w:rPr>
      </w:pPr>
    </w:p>
    <w:p w14:paraId="1067AAC6" w14:textId="3AACB28B" w:rsidR="00820944" w:rsidRDefault="0075007F"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This article has assessed the interactive processes that have been part of the EU’s employment policy since the late 1990s. </w:t>
      </w:r>
      <w:r w:rsidR="001D18BC">
        <w:rPr>
          <w:rFonts w:ascii="Times New Roman" w:hAnsi="Times New Roman" w:cs="Times New Roman"/>
          <w:sz w:val="24"/>
          <w:szCs w:val="24"/>
          <w:lang w:val="en-GB"/>
        </w:rPr>
        <w:t>As this</w:t>
      </w:r>
      <w:r>
        <w:rPr>
          <w:rFonts w:ascii="Times New Roman" w:hAnsi="Times New Roman" w:cs="Times New Roman"/>
          <w:sz w:val="24"/>
          <w:szCs w:val="24"/>
          <w:lang w:val="en-GB"/>
        </w:rPr>
        <w:t xml:space="preserve"> policy involves a variety of instruments and has changed </w:t>
      </w:r>
      <w:r w:rsidR="00560D91">
        <w:rPr>
          <w:rFonts w:ascii="Times New Roman" w:hAnsi="Times New Roman" w:cs="Times New Roman"/>
          <w:sz w:val="24"/>
          <w:szCs w:val="24"/>
          <w:lang w:val="en-GB"/>
        </w:rPr>
        <w:t xml:space="preserve">considerably </w:t>
      </w:r>
      <w:r>
        <w:rPr>
          <w:rFonts w:ascii="Times New Roman" w:hAnsi="Times New Roman" w:cs="Times New Roman"/>
          <w:sz w:val="24"/>
          <w:szCs w:val="24"/>
          <w:lang w:val="en-GB"/>
        </w:rPr>
        <w:t>in the studied period</w:t>
      </w:r>
      <w:r w:rsidR="001D18BC">
        <w:rPr>
          <w:rFonts w:ascii="Times New Roman" w:hAnsi="Times New Roman" w:cs="Times New Roman"/>
          <w:sz w:val="24"/>
          <w:szCs w:val="24"/>
          <w:lang w:val="en-GB"/>
        </w:rPr>
        <w:t>,</w:t>
      </w:r>
      <w:r>
        <w:rPr>
          <w:rFonts w:ascii="Times New Roman" w:hAnsi="Times New Roman" w:cs="Times New Roman"/>
          <w:sz w:val="24"/>
          <w:szCs w:val="24"/>
          <w:lang w:val="en-GB"/>
        </w:rPr>
        <w:t xml:space="preserve"> any straightforward assessment </w:t>
      </w:r>
      <w:r w:rsidR="001D18BC">
        <w:rPr>
          <w:rFonts w:ascii="Times New Roman" w:hAnsi="Times New Roman" w:cs="Times New Roman"/>
          <w:sz w:val="24"/>
          <w:szCs w:val="24"/>
          <w:lang w:val="en-GB"/>
        </w:rPr>
        <w:t xml:space="preserve">is </w:t>
      </w:r>
      <w:r>
        <w:rPr>
          <w:rFonts w:ascii="Times New Roman" w:hAnsi="Times New Roman" w:cs="Times New Roman"/>
          <w:sz w:val="24"/>
          <w:szCs w:val="24"/>
          <w:lang w:val="en-GB"/>
        </w:rPr>
        <w:t xml:space="preserve">difficult. With these qualifications in mind, </w:t>
      </w:r>
      <w:r w:rsidR="00C66527">
        <w:rPr>
          <w:rFonts w:ascii="Times New Roman" w:hAnsi="Times New Roman" w:cs="Times New Roman"/>
          <w:sz w:val="24"/>
          <w:szCs w:val="24"/>
          <w:lang w:val="en-GB"/>
        </w:rPr>
        <w:t>the EU’s employment policy only displays very few instances of genuine collaboration in the sense of</w:t>
      </w:r>
      <w:r w:rsidR="00C66527" w:rsidRPr="00C66527">
        <w:rPr>
          <w:rFonts w:ascii="Times New Roman" w:hAnsi="Times New Roman" w:cs="Times New Roman"/>
          <w:sz w:val="24"/>
          <w:szCs w:val="24"/>
          <w:lang w:val="en-GB"/>
        </w:rPr>
        <w:t xml:space="preserve"> </w:t>
      </w:r>
      <w:r w:rsidR="00C66527">
        <w:rPr>
          <w:rFonts w:ascii="Times New Roman" w:hAnsi="Times New Roman" w:cs="Times New Roman"/>
          <w:sz w:val="24"/>
          <w:szCs w:val="24"/>
          <w:lang w:val="en-GB"/>
        </w:rPr>
        <w:t xml:space="preserve">long-term and </w:t>
      </w:r>
      <w:r w:rsidR="00560D91">
        <w:rPr>
          <w:rFonts w:ascii="Times New Roman" w:hAnsi="Times New Roman" w:cs="Times New Roman"/>
          <w:sz w:val="24"/>
          <w:szCs w:val="24"/>
          <w:lang w:val="en-GB"/>
        </w:rPr>
        <w:t xml:space="preserve">firmly </w:t>
      </w:r>
      <w:r w:rsidR="00C66527">
        <w:rPr>
          <w:rFonts w:ascii="Times New Roman" w:hAnsi="Times New Roman" w:cs="Times New Roman"/>
          <w:sz w:val="24"/>
          <w:szCs w:val="24"/>
          <w:lang w:val="en-GB"/>
        </w:rPr>
        <w:t xml:space="preserve">institutionalized forms of interactions in which actors are committed </w:t>
      </w:r>
      <w:r w:rsidR="003F4D1C">
        <w:rPr>
          <w:rFonts w:ascii="Times New Roman" w:hAnsi="Times New Roman" w:cs="Times New Roman"/>
          <w:sz w:val="24"/>
          <w:szCs w:val="24"/>
          <w:lang w:val="en-GB"/>
        </w:rPr>
        <w:t xml:space="preserve">to </w:t>
      </w:r>
      <w:r w:rsidR="00C66527">
        <w:rPr>
          <w:rFonts w:ascii="Times New Roman" w:hAnsi="Times New Roman" w:cs="Times New Roman"/>
          <w:sz w:val="24"/>
          <w:szCs w:val="24"/>
          <w:lang w:val="en-GB"/>
        </w:rPr>
        <w:t xml:space="preserve">negotiate diverging interests and develop shared governance goals, implement such goals in practice, and possibly share resources to meet these goals. </w:t>
      </w:r>
      <w:r w:rsidR="00506AEF">
        <w:rPr>
          <w:rFonts w:ascii="Times New Roman" w:hAnsi="Times New Roman" w:cs="Times New Roman"/>
          <w:sz w:val="24"/>
          <w:szCs w:val="24"/>
          <w:lang w:val="en-GB"/>
        </w:rPr>
        <w:t>S</w:t>
      </w:r>
      <w:r w:rsidR="00C66527">
        <w:rPr>
          <w:rFonts w:ascii="Times New Roman" w:hAnsi="Times New Roman" w:cs="Times New Roman"/>
          <w:sz w:val="24"/>
          <w:szCs w:val="24"/>
          <w:lang w:val="en-GB"/>
        </w:rPr>
        <w:t>uch instances of collaboration are found</w:t>
      </w:r>
      <w:r w:rsidR="00AE4712">
        <w:rPr>
          <w:rFonts w:ascii="Times New Roman" w:hAnsi="Times New Roman" w:cs="Times New Roman"/>
          <w:sz w:val="24"/>
          <w:szCs w:val="24"/>
          <w:lang w:val="en-GB"/>
        </w:rPr>
        <w:t xml:space="preserve"> in the horizontal </w:t>
      </w:r>
      <w:r w:rsidR="00C66527">
        <w:rPr>
          <w:rFonts w:ascii="Times New Roman" w:hAnsi="Times New Roman" w:cs="Times New Roman"/>
          <w:sz w:val="24"/>
          <w:szCs w:val="24"/>
          <w:lang w:val="en-GB"/>
        </w:rPr>
        <w:t xml:space="preserve">Council negotiations </w:t>
      </w:r>
      <w:r w:rsidR="00560D91">
        <w:rPr>
          <w:rFonts w:ascii="Times New Roman" w:hAnsi="Times New Roman" w:cs="Times New Roman"/>
          <w:sz w:val="24"/>
          <w:szCs w:val="24"/>
          <w:lang w:val="en-GB"/>
        </w:rPr>
        <w:t xml:space="preserve">on </w:t>
      </w:r>
      <w:r w:rsidR="00C66527">
        <w:rPr>
          <w:rFonts w:ascii="Times New Roman" w:hAnsi="Times New Roman" w:cs="Times New Roman"/>
          <w:sz w:val="24"/>
          <w:szCs w:val="24"/>
          <w:lang w:val="en-GB"/>
        </w:rPr>
        <w:t>Treaties and the employment guidelines</w:t>
      </w:r>
      <w:r w:rsidR="00506AEF">
        <w:rPr>
          <w:rFonts w:ascii="Times New Roman" w:hAnsi="Times New Roman" w:cs="Times New Roman"/>
          <w:sz w:val="24"/>
          <w:szCs w:val="24"/>
          <w:lang w:val="en-GB"/>
        </w:rPr>
        <w:t>, i</w:t>
      </w:r>
      <w:r w:rsidR="00C66527">
        <w:rPr>
          <w:rFonts w:ascii="Times New Roman" w:hAnsi="Times New Roman" w:cs="Times New Roman"/>
          <w:sz w:val="24"/>
          <w:szCs w:val="24"/>
          <w:lang w:val="en-GB"/>
        </w:rPr>
        <w:t>n the work of EMCO,</w:t>
      </w:r>
      <w:r w:rsidR="00506AEF">
        <w:rPr>
          <w:rFonts w:ascii="Times New Roman" w:hAnsi="Times New Roman" w:cs="Times New Roman"/>
          <w:sz w:val="24"/>
          <w:szCs w:val="24"/>
          <w:lang w:val="en-GB"/>
        </w:rPr>
        <w:t xml:space="preserve"> and in a few incidents during the peer reviews, b</w:t>
      </w:r>
      <w:r w:rsidR="00C66527">
        <w:rPr>
          <w:rFonts w:ascii="Times New Roman" w:hAnsi="Times New Roman" w:cs="Times New Roman"/>
          <w:sz w:val="24"/>
          <w:szCs w:val="24"/>
          <w:lang w:val="en-GB"/>
        </w:rPr>
        <w:t xml:space="preserve">ut not really anywhere else. </w:t>
      </w:r>
      <w:r w:rsidR="00560D91">
        <w:rPr>
          <w:rFonts w:ascii="Times New Roman" w:hAnsi="Times New Roman" w:cs="Times New Roman"/>
          <w:sz w:val="24"/>
          <w:szCs w:val="24"/>
          <w:lang w:val="en-GB"/>
        </w:rPr>
        <w:t xml:space="preserve">The </w:t>
      </w:r>
      <w:r w:rsidR="00506AEF">
        <w:rPr>
          <w:rFonts w:ascii="Times New Roman" w:hAnsi="Times New Roman" w:cs="Times New Roman"/>
          <w:sz w:val="24"/>
          <w:szCs w:val="24"/>
          <w:lang w:val="en-GB"/>
        </w:rPr>
        <w:t>policy documents</w:t>
      </w:r>
      <w:r w:rsidR="00942162">
        <w:rPr>
          <w:rFonts w:ascii="Times New Roman" w:hAnsi="Times New Roman" w:cs="Times New Roman"/>
          <w:sz w:val="24"/>
          <w:szCs w:val="24"/>
          <w:lang w:val="en-GB"/>
        </w:rPr>
        <w:t xml:space="preserve"> </w:t>
      </w:r>
      <w:r w:rsidR="00560D91">
        <w:rPr>
          <w:rFonts w:ascii="Times New Roman" w:hAnsi="Times New Roman" w:cs="Times New Roman"/>
          <w:sz w:val="24"/>
          <w:szCs w:val="24"/>
          <w:lang w:val="en-GB"/>
        </w:rPr>
        <w:t xml:space="preserve">we analysed </w:t>
      </w:r>
      <w:r w:rsidR="00942162">
        <w:rPr>
          <w:rFonts w:ascii="Times New Roman" w:hAnsi="Times New Roman" w:cs="Times New Roman"/>
          <w:sz w:val="24"/>
          <w:szCs w:val="24"/>
          <w:lang w:val="en-GB"/>
        </w:rPr>
        <w:t xml:space="preserve">and the interviews we conducted suggest a certain sense of common understanding and shared purpose among policymakers and top civil servants in the employment services. However, commitment to actual implementation of policy reforms seems to depend to a large extent on concerns about the possible reaction of national constituencies. </w:t>
      </w:r>
      <w:r w:rsidR="007328C2">
        <w:rPr>
          <w:rFonts w:ascii="Times New Roman" w:hAnsi="Times New Roman" w:cs="Times New Roman"/>
          <w:sz w:val="24"/>
          <w:szCs w:val="24"/>
          <w:lang w:val="en-GB"/>
        </w:rPr>
        <w:t>T</w:t>
      </w:r>
      <w:r w:rsidR="001738DC">
        <w:rPr>
          <w:rFonts w:ascii="Times New Roman" w:hAnsi="Times New Roman" w:cs="Times New Roman"/>
          <w:sz w:val="24"/>
          <w:szCs w:val="24"/>
          <w:lang w:val="en-GB"/>
        </w:rPr>
        <w:t xml:space="preserve">he French abandonment of the 35 hours work week, which suggests a certain commitment to a common European understanding of how best to solve the employment problem, seems to remain an exception to </w:t>
      </w:r>
      <w:r w:rsidR="001738DC">
        <w:rPr>
          <w:rFonts w:ascii="Times New Roman" w:hAnsi="Times New Roman" w:cs="Times New Roman"/>
          <w:sz w:val="24"/>
          <w:szCs w:val="24"/>
          <w:lang w:val="en-GB"/>
        </w:rPr>
        <w:lastRenderedPageBreak/>
        <w:t xml:space="preserve">the rule </w:t>
      </w:r>
      <w:r w:rsidR="007328C2">
        <w:rPr>
          <w:rFonts w:ascii="Times New Roman" w:hAnsi="Times New Roman" w:cs="Times New Roman"/>
          <w:sz w:val="24"/>
          <w:szCs w:val="24"/>
          <w:lang w:val="en-GB"/>
        </w:rPr>
        <w:t xml:space="preserve">that </w:t>
      </w:r>
      <w:r w:rsidR="001738DC">
        <w:rPr>
          <w:rFonts w:ascii="Times New Roman" w:hAnsi="Times New Roman" w:cs="Times New Roman"/>
          <w:sz w:val="24"/>
          <w:szCs w:val="24"/>
          <w:lang w:val="en-GB"/>
        </w:rPr>
        <w:t xml:space="preserve">national interests prevail. Thus, </w:t>
      </w:r>
      <w:r w:rsidR="00C66527">
        <w:rPr>
          <w:rFonts w:ascii="Times New Roman" w:hAnsi="Times New Roman" w:cs="Times New Roman"/>
          <w:sz w:val="24"/>
          <w:szCs w:val="24"/>
          <w:lang w:val="en-GB"/>
        </w:rPr>
        <w:t xml:space="preserve">the </w:t>
      </w:r>
      <w:r w:rsidR="003F4D1C">
        <w:rPr>
          <w:rFonts w:ascii="Times New Roman" w:hAnsi="Times New Roman" w:cs="Times New Roman"/>
          <w:sz w:val="24"/>
          <w:szCs w:val="24"/>
          <w:lang w:val="en-GB"/>
        </w:rPr>
        <w:t>c</w:t>
      </w:r>
      <w:r w:rsidR="00C66527">
        <w:rPr>
          <w:rFonts w:ascii="Times New Roman" w:hAnsi="Times New Roman" w:cs="Times New Roman"/>
          <w:sz w:val="24"/>
          <w:szCs w:val="24"/>
          <w:lang w:val="en-GB"/>
        </w:rPr>
        <w:t>ollaborati</w:t>
      </w:r>
      <w:r w:rsidR="003F4D1C">
        <w:rPr>
          <w:rFonts w:ascii="Times New Roman" w:hAnsi="Times New Roman" w:cs="Times New Roman"/>
          <w:sz w:val="24"/>
          <w:szCs w:val="24"/>
          <w:lang w:val="en-GB"/>
        </w:rPr>
        <w:t xml:space="preserve">ve quality of the interactions </w:t>
      </w:r>
      <w:r w:rsidR="001738DC">
        <w:rPr>
          <w:rFonts w:ascii="Times New Roman" w:hAnsi="Times New Roman" w:cs="Times New Roman"/>
          <w:sz w:val="24"/>
          <w:szCs w:val="24"/>
          <w:lang w:val="en-GB"/>
        </w:rPr>
        <w:t>seems to</w:t>
      </w:r>
      <w:r w:rsidR="00C66527">
        <w:rPr>
          <w:rFonts w:ascii="Times New Roman" w:hAnsi="Times New Roman" w:cs="Times New Roman"/>
          <w:sz w:val="24"/>
          <w:szCs w:val="24"/>
          <w:lang w:val="en-GB"/>
        </w:rPr>
        <w:t xml:space="preserve"> </w:t>
      </w:r>
      <w:r w:rsidR="003F4D1C">
        <w:rPr>
          <w:rFonts w:ascii="Times New Roman" w:hAnsi="Times New Roman" w:cs="Times New Roman"/>
          <w:sz w:val="24"/>
          <w:szCs w:val="24"/>
          <w:lang w:val="en-GB"/>
        </w:rPr>
        <w:t>declin</w:t>
      </w:r>
      <w:r w:rsidR="001738DC">
        <w:rPr>
          <w:rFonts w:ascii="Times New Roman" w:hAnsi="Times New Roman" w:cs="Times New Roman"/>
          <w:sz w:val="24"/>
          <w:szCs w:val="24"/>
          <w:lang w:val="en-GB"/>
        </w:rPr>
        <w:t>e the closer we get to policy implementation and launch of actual reforms.</w:t>
      </w:r>
    </w:p>
    <w:p w14:paraId="740F1E68" w14:textId="77777777" w:rsidR="0075007F" w:rsidRDefault="0075007F" w:rsidP="00D15DE6">
      <w:pPr>
        <w:spacing w:after="0" w:line="480" w:lineRule="auto"/>
        <w:rPr>
          <w:rFonts w:ascii="Times New Roman" w:hAnsi="Times New Roman" w:cs="Times New Roman"/>
          <w:sz w:val="24"/>
          <w:szCs w:val="24"/>
          <w:lang w:val="en-GB"/>
        </w:rPr>
      </w:pPr>
    </w:p>
    <w:p w14:paraId="030E69A1" w14:textId="5E771E1F" w:rsidR="000D4FFC" w:rsidRDefault="0075007F"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By implication, </w:t>
      </w:r>
      <w:r w:rsidR="001A62ED">
        <w:rPr>
          <w:rFonts w:ascii="Times New Roman" w:hAnsi="Times New Roman" w:cs="Times New Roman"/>
          <w:sz w:val="24"/>
          <w:szCs w:val="24"/>
          <w:lang w:val="en-GB"/>
        </w:rPr>
        <w:t>our study shows that even if</w:t>
      </w:r>
      <w:r>
        <w:rPr>
          <w:rFonts w:ascii="Times New Roman" w:hAnsi="Times New Roman" w:cs="Times New Roman"/>
          <w:sz w:val="24"/>
          <w:szCs w:val="24"/>
          <w:lang w:val="en-GB"/>
        </w:rPr>
        <w:t xml:space="preserve"> i</w:t>
      </w:r>
      <w:r w:rsidR="00820944" w:rsidRPr="00015032">
        <w:rPr>
          <w:rFonts w:ascii="Times New Roman" w:hAnsi="Times New Roman" w:cs="Times New Roman"/>
          <w:sz w:val="24"/>
          <w:szCs w:val="24"/>
          <w:lang w:val="en-GB"/>
        </w:rPr>
        <w:t xml:space="preserve">nterdependence </w:t>
      </w:r>
      <w:r>
        <w:rPr>
          <w:rFonts w:ascii="Times New Roman" w:hAnsi="Times New Roman" w:cs="Times New Roman"/>
          <w:sz w:val="24"/>
          <w:szCs w:val="24"/>
          <w:lang w:val="en-GB"/>
        </w:rPr>
        <w:t xml:space="preserve">may </w:t>
      </w:r>
      <w:r w:rsidR="001D18BC">
        <w:rPr>
          <w:rFonts w:ascii="Times New Roman" w:hAnsi="Times New Roman" w:cs="Times New Roman"/>
          <w:sz w:val="24"/>
          <w:szCs w:val="24"/>
          <w:lang w:val="en-GB"/>
        </w:rPr>
        <w:t xml:space="preserve">be </w:t>
      </w:r>
      <w:r>
        <w:rPr>
          <w:rFonts w:ascii="Times New Roman" w:hAnsi="Times New Roman" w:cs="Times New Roman"/>
          <w:sz w:val="24"/>
          <w:szCs w:val="24"/>
          <w:lang w:val="en-GB"/>
        </w:rPr>
        <w:t xml:space="preserve">conducive and perhaps even a </w:t>
      </w:r>
      <w:r w:rsidR="007328C2">
        <w:rPr>
          <w:rFonts w:ascii="Times New Roman" w:hAnsi="Times New Roman" w:cs="Times New Roman"/>
          <w:sz w:val="24"/>
          <w:szCs w:val="24"/>
          <w:lang w:val="en-GB"/>
        </w:rPr>
        <w:t xml:space="preserve">requirement </w:t>
      </w:r>
      <w:r>
        <w:rPr>
          <w:rFonts w:ascii="Times New Roman" w:hAnsi="Times New Roman" w:cs="Times New Roman"/>
          <w:sz w:val="24"/>
          <w:szCs w:val="24"/>
          <w:lang w:val="en-GB"/>
        </w:rPr>
        <w:t>for collaboration, it is not</w:t>
      </w:r>
      <w:r w:rsidR="001D18B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sufficient. </w:t>
      </w:r>
      <w:r w:rsidR="001D18BC">
        <w:rPr>
          <w:rFonts w:ascii="Times New Roman" w:hAnsi="Times New Roman" w:cs="Times New Roman"/>
          <w:sz w:val="24"/>
          <w:szCs w:val="24"/>
          <w:lang w:val="en-GB"/>
        </w:rPr>
        <w:t xml:space="preserve">Interestingly, </w:t>
      </w:r>
      <w:r w:rsidR="005B3E5A">
        <w:rPr>
          <w:rFonts w:ascii="Times New Roman" w:hAnsi="Times New Roman" w:cs="Times New Roman"/>
          <w:sz w:val="24"/>
          <w:szCs w:val="24"/>
          <w:lang w:val="en-GB"/>
        </w:rPr>
        <w:t xml:space="preserve">EU policymakers - in Brussels and in the member state capitals - and many economic experts </w:t>
      </w:r>
      <w:r w:rsidR="007328C2">
        <w:rPr>
          <w:rFonts w:ascii="Times New Roman" w:hAnsi="Times New Roman" w:cs="Times New Roman"/>
          <w:sz w:val="24"/>
          <w:szCs w:val="24"/>
          <w:lang w:val="en-GB"/>
        </w:rPr>
        <w:t xml:space="preserve">repeatedly </w:t>
      </w:r>
      <w:r w:rsidR="005B3E5A">
        <w:rPr>
          <w:rFonts w:ascii="Times New Roman" w:hAnsi="Times New Roman" w:cs="Times New Roman"/>
          <w:sz w:val="24"/>
          <w:szCs w:val="24"/>
          <w:lang w:val="en-GB"/>
        </w:rPr>
        <w:t xml:space="preserve">stress </w:t>
      </w:r>
      <w:r w:rsidR="007328C2">
        <w:rPr>
          <w:rFonts w:ascii="Times New Roman" w:hAnsi="Times New Roman" w:cs="Times New Roman"/>
          <w:sz w:val="24"/>
          <w:szCs w:val="24"/>
          <w:lang w:val="en-GB"/>
        </w:rPr>
        <w:t xml:space="preserve">that </w:t>
      </w:r>
      <w:r w:rsidR="005B3E5A">
        <w:rPr>
          <w:rFonts w:ascii="Times New Roman" w:hAnsi="Times New Roman" w:cs="Times New Roman"/>
          <w:sz w:val="24"/>
          <w:szCs w:val="24"/>
          <w:lang w:val="en-GB"/>
        </w:rPr>
        <w:t xml:space="preserve">coordinated efforts in the EU </w:t>
      </w:r>
      <w:r w:rsidR="007328C2">
        <w:rPr>
          <w:rFonts w:ascii="Times New Roman" w:hAnsi="Times New Roman" w:cs="Times New Roman"/>
          <w:sz w:val="24"/>
          <w:szCs w:val="24"/>
          <w:lang w:val="en-GB"/>
        </w:rPr>
        <w:t xml:space="preserve">are necessary </w:t>
      </w:r>
      <w:r w:rsidR="005B3E5A">
        <w:rPr>
          <w:rFonts w:ascii="Times New Roman" w:hAnsi="Times New Roman" w:cs="Times New Roman"/>
          <w:sz w:val="24"/>
          <w:szCs w:val="24"/>
          <w:lang w:val="en-GB"/>
        </w:rPr>
        <w:t xml:space="preserve">to tackle employment effectively. That this </w:t>
      </w:r>
      <w:r w:rsidR="0037301B">
        <w:rPr>
          <w:rFonts w:ascii="Times New Roman" w:hAnsi="Times New Roman" w:cs="Times New Roman"/>
          <w:sz w:val="24"/>
          <w:szCs w:val="24"/>
          <w:lang w:val="en-GB"/>
        </w:rPr>
        <w:t>is</w:t>
      </w:r>
      <w:r w:rsidR="005B3E5A">
        <w:rPr>
          <w:rFonts w:ascii="Times New Roman" w:hAnsi="Times New Roman" w:cs="Times New Roman"/>
          <w:sz w:val="24"/>
          <w:szCs w:val="24"/>
          <w:lang w:val="en-GB"/>
        </w:rPr>
        <w:t xml:space="preserve"> not just empty words </w:t>
      </w:r>
      <w:r w:rsidR="007328C2">
        <w:rPr>
          <w:rFonts w:ascii="Times New Roman" w:hAnsi="Times New Roman" w:cs="Times New Roman"/>
          <w:sz w:val="24"/>
          <w:szCs w:val="24"/>
          <w:lang w:val="en-GB"/>
        </w:rPr>
        <w:t xml:space="preserve">is proven </w:t>
      </w:r>
      <w:r w:rsidR="005B3E5A">
        <w:rPr>
          <w:rFonts w:ascii="Times New Roman" w:hAnsi="Times New Roman" w:cs="Times New Roman"/>
          <w:sz w:val="24"/>
          <w:szCs w:val="24"/>
          <w:lang w:val="en-GB"/>
        </w:rPr>
        <w:t>by our study</w:t>
      </w:r>
      <w:r w:rsidR="007328C2">
        <w:rPr>
          <w:rFonts w:ascii="Times New Roman" w:hAnsi="Times New Roman" w:cs="Times New Roman"/>
          <w:sz w:val="24"/>
          <w:szCs w:val="24"/>
          <w:lang w:val="en-GB"/>
        </w:rPr>
        <w:t>,</w:t>
      </w:r>
      <w:r w:rsidR="005B3E5A">
        <w:rPr>
          <w:rFonts w:ascii="Times New Roman" w:hAnsi="Times New Roman" w:cs="Times New Roman"/>
          <w:sz w:val="24"/>
          <w:szCs w:val="24"/>
          <w:lang w:val="en-GB"/>
        </w:rPr>
        <w:t xml:space="preserve"> which </w:t>
      </w:r>
      <w:r w:rsidR="007328C2">
        <w:rPr>
          <w:rFonts w:ascii="Times New Roman" w:hAnsi="Times New Roman" w:cs="Times New Roman"/>
          <w:sz w:val="24"/>
          <w:szCs w:val="24"/>
          <w:lang w:val="en-GB"/>
        </w:rPr>
        <w:t xml:space="preserve">demonstrates </w:t>
      </w:r>
      <w:r w:rsidR="005B3E5A">
        <w:rPr>
          <w:rFonts w:ascii="Times New Roman" w:hAnsi="Times New Roman" w:cs="Times New Roman"/>
          <w:sz w:val="24"/>
          <w:szCs w:val="24"/>
          <w:lang w:val="en-GB"/>
        </w:rPr>
        <w:t xml:space="preserve">many instances of cooperation and coordination in the making and implementation of employment policies. </w:t>
      </w:r>
      <w:r w:rsidR="001D18BC">
        <w:rPr>
          <w:rFonts w:ascii="Times New Roman" w:hAnsi="Times New Roman" w:cs="Times New Roman"/>
          <w:sz w:val="24"/>
          <w:szCs w:val="24"/>
          <w:lang w:val="en-GB"/>
        </w:rPr>
        <w:t>Moreover, the persistent high levels of unemployment and low economic growth rates in the EU after 2008 could have provided a window of opportunity for a change in policy style towards more</w:t>
      </w:r>
      <w:r w:rsidR="00AE4712">
        <w:rPr>
          <w:rFonts w:ascii="Times New Roman" w:hAnsi="Times New Roman" w:cs="Times New Roman"/>
          <w:sz w:val="24"/>
          <w:szCs w:val="24"/>
          <w:lang w:val="en-GB"/>
        </w:rPr>
        <w:t xml:space="preserve"> genuinely</w:t>
      </w:r>
      <w:r w:rsidR="001D18BC">
        <w:rPr>
          <w:rFonts w:ascii="Times New Roman" w:hAnsi="Times New Roman" w:cs="Times New Roman"/>
          <w:sz w:val="24"/>
          <w:szCs w:val="24"/>
          <w:lang w:val="en-GB"/>
        </w:rPr>
        <w:t xml:space="preserve"> collaborative styles of policymaking. </w:t>
      </w:r>
      <w:r w:rsidR="005B3E5A">
        <w:rPr>
          <w:rFonts w:ascii="Times New Roman" w:hAnsi="Times New Roman" w:cs="Times New Roman"/>
          <w:sz w:val="24"/>
          <w:szCs w:val="24"/>
          <w:lang w:val="en-GB"/>
        </w:rPr>
        <w:t xml:space="preserve">However, </w:t>
      </w:r>
      <w:r w:rsidR="001738DC">
        <w:rPr>
          <w:rFonts w:ascii="Times New Roman" w:hAnsi="Times New Roman" w:cs="Times New Roman"/>
          <w:sz w:val="24"/>
          <w:szCs w:val="24"/>
          <w:lang w:val="en-GB"/>
        </w:rPr>
        <w:t xml:space="preserve">our data material suggests that </w:t>
      </w:r>
      <w:r w:rsidR="005B3E5A">
        <w:rPr>
          <w:rFonts w:ascii="Times New Roman" w:hAnsi="Times New Roman" w:cs="Times New Roman"/>
          <w:sz w:val="24"/>
          <w:szCs w:val="24"/>
          <w:lang w:val="en-GB"/>
        </w:rPr>
        <w:t>the</w:t>
      </w:r>
      <w:r w:rsidR="00490F5E">
        <w:rPr>
          <w:rFonts w:ascii="Times New Roman" w:hAnsi="Times New Roman" w:cs="Times New Roman"/>
          <w:sz w:val="24"/>
          <w:szCs w:val="24"/>
          <w:lang w:val="en-GB"/>
        </w:rPr>
        <w:t xml:space="preserve"> member states</w:t>
      </w:r>
      <w:r w:rsidR="005B3E5A">
        <w:rPr>
          <w:rFonts w:ascii="Times New Roman" w:hAnsi="Times New Roman" w:cs="Times New Roman"/>
          <w:sz w:val="24"/>
          <w:szCs w:val="24"/>
          <w:lang w:val="en-GB"/>
        </w:rPr>
        <w:t xml:space="preserve"> </w:t>
      </w:r>
      <w:r w:rsidR="007328C2">
        <w:rPr>
          <w:rFonts w:ascii="Times New Roman" w:hAnsi="Times New Roman" w:cs="Times New Roman"/>
          <w:sz w:val="24"/>
          <w:szCs w:val="24"/>
          <w:lang w:val="en-GB"/>
        </w:rPr>
        <w:t xml:space="preserve">are reluctant </w:t>
      </w:r>
      <w:r w:rsidR="005B3E5A">
        <w:rPr>
          <w:rFonts w:ascii="Times New Roman" w:hAnsi="Times New Roman" w:cs="Times New Roman"/>
          <w:sz w:val="24"/>
          <w:szCs w:val="24"/>
          <w:lang w:val="en-GB"/>
        </w:rPr>
        <w:t xml:space="preserve">to take </w:t>
      </w:r>
      <w:r w:rsidR="00AE4712">
        <w:rPr>
          <w:rFonts w:ascii="Times New Roman" w:hAnsi="Times New Roman" w:cs="Times New Roman"/>
          <w:sz w:val="24"/>
          <w:szCs w:val="24"/>
          <w:lang w:val="en-GB"/>
        </w:rPr>
        <w:t>the joint employment policy</w:t>
      </w:r>
      <w:r w:rsidR="005B3E5A">
        <w:rPr>
          <w:rFonts w:ascii="Times New Roman" w:hAnsi="Times New Roman" w:cs="Times New Roman"/>
          <w:sz w:val="24"/>
          <w:szCs w:val="24"/>
          <w:lang w:val="en-GB"/>
        </w:rPr>
        <w:t xml:space="preserve"> a step further and engage in genuine collaboration. </w:t>
      </w:r>
    </w:p>
    <w:p w14:paraId="5AF7040D" w14:textId="77777777" w:rsidR="000D4FFC" w:rsidRDefault="000D4FFC" w:rsidP="00D15DE6">
      <w:pPr>
        <w:spacing w:after="0" w:line="480" w:lineRule="auto"/>
        <w:rPr>
          <w:rFonts w:ascii="Times New Roman" w:hAnsi="Times New Roman" w:cs="Times New Roman"/>
          <w:sz w:val="24"/>
          <w:szCs w:val="24"/>
          <w:lang w:val="en-GB"/>
        </w:rPr>
      </w:pPr>
    </w:p>
    <w:p w14:paraId="51635A44" w14:textId="60C3876F" w:rsidR="001E7DE6" w:rsidRDefault="00352700" w:rsidP="00D15DE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One likely re</w:t>
      </w:r>
      <w:r w:rsidR="003F4D1C">
        <w:rPr>
          <w:rFonts w:ascii="Times New Roman" w:hAnsi="Times New Roman" w:cs="Times New Roman"/>
          <w:sz w:val="24"/>
          <w:szCs w:val="24"/>
          <w:lang w:val="en-GB"/>
        </w:rPr>
        <w:t xml:space="preserve">ason </w:t>
      </w:r>
      <w:r w:rsidR="007328C2">
        <w:rPr>
          <w:rFonts w:ascii="Times New Roman" w:hAnsi="Times New Roman" w:cs="Times New Roman"/>
          <w:sz w:val="24"/>
          <w:szCs w:val="24"/>
          <w:lang w:val="en-GB"/>
        </w:rPr>
        <w:t xml:space="preserve">is that </w:t>
      </w:r>
      <w:r w:rsidR="003F4D1C">
        <w:rPr>
          <w:rFonts w:ascii="Times New Roman" w:hAnsi="Times New Roman" w:cs="Times New Roman"/>
          <w:sz w:val="24"/>
          <w:szCs w:val="24"/>
          <w:lang w:val="en-GB"/>
        </w:rPr>
        <w:t>the</w:t>
      </w:r>
      <w:r w:rsidR="00490F5E">
        <w:rPr>
          <w:rFonts w:ascii="Times New Roman" w:hAnsi="Times New Roman" w:cs="Times New Roman"/>
          <w:sz w:val="24"/>
          <w:szCs w:val="24"/>
          <w:lang w:val="en-GB"/>
        </w:rPr>
        <w:t xml:space="preserve"> member states</w:t>
      </w:r>
      <w:r w:rsidR="003F4D1C">
        <w:rPr>
          <w:rFonts w:ascii="Times New Roman" w:hAnsi="Times New Roman" w:cs="Times New Roman"/>
          <w:sz w:val="24"/>
          <w:szCs w:val="24"/>
          <w:lang w:val="en-GB"/>
        </w:rPr>
        <w:t xml:space="preserve"> </w:t>
      </w:r>
      <w:r w:rsidR="007328C2">
        <w:rPr>
          <w:rFonts w:ascii="Times New Roman" w:hAnsi="Times New Roman" w:cs="Times New Roman"/>
          <w:sz w:val="24"/>
          <w:szCs w:val="24"/>
          <w:lang w:val="en-GB"/>
        </w:rPr>
        <w:t xml:space="preserve">do not want to give up </w:t>
      </w:r>
      <w:r w:rsidR="003F4D1C">
        <w:rPr>
          <w:rFonts w:ascii="Times New Roman" w:hAnsi="Times New Roman" w:cs="Times New Roman"/>
          <w:sz w:val="24"/>
          <w:szCs w:val="24"/>
          <w:lang w:val="en-GB"/>
        </w:rPr>
        <w:t>their sovereignty and independence in this policy area</w:t>
      </w:r>
      <w:r>
        <w:rPr>
          <w:rFonts w:ascii="Times New Roman" w:hAnsi="Times New Roman" w:cs="Times New Roman"/>
          <w:sz w:val="24"/>
          <w:szCs w:val="24"/>
          <w:lang w:val="en-GB"/>
        </w:rPr>
        <w:t xml:space="preserve">. Another key explanation </w:t>
      </w:r>
      <w:r w:rsidR="009520D4">
        <w:rPr>
          <w:rFonts w:ascii="Times New Roman" w:hAnsi="Times New Roman" w:cs="Times New Roman"/>
          <w:sz w:val="24"/>
          <w:szCs w:val="24"/>
          <w:lang w:val="en-GB"/>
        </w:rPr>
        <w:t>is</w:t>
      </w:r>
      <w:r>
        <w:rPr>
          <w:rFonts w:ascii="Times New Roman" w:hAnsi="Times New Roman" w:cs="Times New Roman"/>
          <w:sz w:val="24"/>
          <w:szCs w:val="24"/>
          <w:lang w:val="en-GB"/>
        </w:rPr>
        <w:t xml:space="preserve"> the</w:t>
      </w:r>
      <w:r w:rsidR="009520D4">
        <w:rPr>
          <w:rFonts w:ascii="Times New Roman" w:hAnsi="Times New Roman" w:cs="Times New Roman"/>
          <w:sz w:val="24"/>
          <w:szCs w:val="24"/>
          <w:lang w:val="en-GB"/>
        </w:rPr>
        <w:t xml:space="preserve"> </w:t>
      </w:r>
      <w:r>
        <w:rPr>
          <w:rFonts w:ascii="Times New Roman" w:hAnsi="Times New Roman" w:cs="Times New Roman"/>
          <w:sz w:val="24"/>
          <w:szCs w:val="24"/>
          <w:lang w:val="en-GB"/>
        </w:rPr>
        <w:t>way the process has been metagoverned.</w:t>
      </w:r>
      <w:r w:rsidR="003F4D1C">
        <w:rPr>
          <w:rFonts w:ascii="Times New Roman" w:hAnsi="Times New Roman" w:cs="Times New Roman"/>
          <w:sz w:val="24"/>
          <w:szCs w:val="24"/>
          <w:lang w:val="en-GB"/>
        </w:rPr>
        <w:t xml:space="preserve"> </w:t>
      </w:r>
      <w:r>
        <w:rPr>
          <w:rFonts w:ascii="Times New Roman" w:hAnsi="Times New Roman" w:cs="Times New Roman"/>
          <w:sz w:val="24"/>
          <w:szCs w:val="24"/>
          <w:lang w:val="en-GB"/>
        </w:rPr>
        <w:t>While the EU Commission</w:t>
      </w:r>
      <w:r w:rsidR="009520D4">
        <w:rPr>
          <w:rFonts w:ascii="Times New Roman" w:hAnsi="Times New Roman" w:cs="Times New Roman"/>
          <w:sz w:val="24"/>
          <w:szCs w:val="24"/>
          <w:lang w:val="en-GB"/>
        </w:rPr>
        <w:t xml:space="preserve"> </w:t>
      </w:r>
      <w:r w:rsidR="007328C2">
        <w:rPr>
          <w:rFonts w:ascii="Times New Roman" w:hAnsi="Times New Roman" w:cs="Times New Roman"/>
          <w:sz w:val="24"/>
          <w:szCs w:val="24"/>
          <w:lang w:val="en-GB"/>
        </w:rPr>
        <w:t xml:space="preserve">has </w:t>
      </w:r>
      <w:r w:rsidR="009520D4">
        <w:rPr>
          <w:rFonts w:ascii="Times New Roman" w:hAnsi="Times New Roman" w:cs="Times New Roman"/>
          <w:sz w:val="24"/>
          <w:szCs w:val="24"/>
          <w:lang w:val="en-GB"/>
        </w:rPr>
        <w:t>designed the OMC to promote collaboration in the EU Council and the EMCO</w:t>
      </w:r>
      <w:r w:rsidR="007328C2">
        <w:rPr>
          <w:rFonts w:ascii="Times New Roman" w:hAnsi="Times New Roman" w:cs="Times New Roman"/>
          <w:sz w:val="24"/>
          <w:szCs w:val="24"/>
          <w:lang w:val="en-GB"/>
        </w:rPr>
        <w:t>,</w:t>
      </w:r>
      <w:r w:rsidR="009520D4">
        <w:rPr>
          <w:rFonts w:ascii="Times New Roman" w:hAnsi="Times New Roman" w:cs="Times New Roman"/>
          <w:sz w:val="24"/>
          <w:szCs w:val="24"/>
          <w:lang w:val="en-GB"/>
        </w:rPr>
        <w:t xml:space="preserve"> interactions in the implementation phase </w:t>
      </w:r>
      <w:r w:rsidR="007328C2">
        <w:rPr>
          <w:rFonts w:ascii="Times New Roman" w:hAnsi="Times New Roman" w:cs="Times New Roman"/>
          <w:sz w:val="24"/>
          <w:szCs w:val="24"/>
          <w:lang w:val="en-GB"/>
        </w:rPr>
        <w:t xml:space="preserve">are designed to </w:t>
      </w:r>
      <w:r w:rsidR="009520D4">
        <w:rPr>
          <w:rFonts w:ascii="Times New Roman" w:hAnsi="Times New Roman" w:cs="Times New Roman"/>
          <w:sz w:val="24"/>
          <w:szCs w:val="24"/>
          <w:lang w:val="en-GB"/>
        </w:rPr>
        <w:t>promote cooperation and coordination rather than collaboration. Hence, peer review processes, reporting arrangement and consultations focus on the individual</w:t>
      </w:r>
      <w:r w:rsidR="00490F5E">
        <w:rPr>
          <w:rFonts w:ascii="Times New Roman" w:hAnsi="Times New Roman" w:cs="Times New Roman"/>
          <w:sz w:val="24"/>
          <w:szCs w:val="24"/>
          <w:lang w:val="en-GB"/>
        </w:rPr>
        <w:t xml:space="preserve"> member states</w:t>
      </w:r>
      <w:r w:rsidR="007328C2">
        <w:rPr>
          <w:rFonts w:ascii="Times New Roman" w:hAnsi="Times New Roman" w:cs="Times New Roman"/>
          <w:sz w:val="24"/>
          <w:szCs w:val="24"/>
          <w:lang w:val="en-GB"/>
        </w:rPr>
        <w:t>’ performance</w:t>
      </w:r>
      <w:r w:rsidR="009520D4">
        <w:rPr>
          <w:rFonts w:ascii="Times New Roman" w:hAnsi="Times New Roman" w:cs="Times New Roman"/>
          <w:sz w:val="24"/>
          <w:szCs w:val="24"/>
          <w:lang w:val="en-GB"/>
        </w:rPr>
        <w:t xml:space="preserve"> rather than on promoting and encouraging the</w:t>
      </w:r>
      <w:r w:rsidR="00490F5E">
        <w:rPr>
          <w:rFonts w:ascii="Times New Roman" w:hAnsi="Times New Roman" w:cs="Times New Roman"/>
          <w:sz w:val="24"/>
          <w:szCs w:val="24"/>
          <w:lang w:val="en-GB"/>
        </w:rPr>
        <w:t xml:space="preserve"> member states</w:t>
      </w:r>
      <w:r w:rsidR="009520D4">
        <w:rPr>
          <w:rFonts w:ascii="Times New Roman" w:hAnsi="Times New Roman" w:cs="Times New Roman"/>
          <w:sz w:val="24"/>
          <w:szCs w:val="24"/>
          <w:lang w:val="en-GB"/>
        </w:rPr>
        <w:t xml:space="preserve"> to work together in a shared effort to implement the policy guidelines. </w:t>
      </w:r>
      <w:r w:rsidR="001E7DE6">
        <w:rPr>
          <w:rFonts w:ascii="Times New Roman" w:hAnsi="Times New Roman" w:cs="Times New Roman"/>
          <w:sz w:val="24"/>
          <w:szCs w:val="24"/>
          <w:lang w:val="en-GB"/>
        </w:rPr>
        <w:t>Chances are that a restructuring of the metagovernance strategy that forms the backbone of the OMC will enhance the collaborative quality of the implementation efforts in EU</w:t>
      </w:r>
      <w:r w:rsidR="007328C2">
        <w:rPr>
          <w:rFonts w:ascii="Times New Roman" w:hAnsi="Times New Roman" w:cs="Times New Roman"/>
          <w:sz w:val="24"/>
          <w:szCs w:val="24"/>
          <w:lang w:val="en-GB"/>
        </w:rPr>
        <w:t>’</w:t>
      </w:r>
      <w:r w:rsidR="001E7DE6">
        <w:rPr>
          <w:rFonts w:ascii="Times New Roman" w:hAnsi="Times New Roman" w:cs="Times New Roman"/>
          <w:sz w:val="24"/>
          <w:szCs w:val="24"/>
          <w:lang w:val="en-GB"/>
        </w:rPr>
        <w:t>s employment policy.</w:t>
      </w:r>
      <w:r w:rsidR="009520D4">
        <w:rPr>
          <w:rFonts w:ascii="Times New Roman" w:hAnsi="Times New Roman" w:cs="Times New Roman"/>
          <w:sz w:val="24"/>
          <w:szCs w:val="24"/>
          <w:lang w:val="en-GB"/>
        </w:rPr>
        <w:t xml:space="preserve"> </w:t>
      </w:r>
      <w:r w:rsidR="001E7DE6">
        <w:rPr>
          <w:rFonts w:ascii="Times New Roman" w:hAnsi="Times New Roman" w:cs="Times New Roman"/>
          <w:sz w:val="24"/>
          <w:szCs w:val="24"/>
          <w:lang w:val="en-GB"/>
        </w:rPr>
        <w:t xml:space="preserve">Relevant metagovernance </w:t>
      </w:r>
      <w:r w:rsidR="001E7DE6">
        <w:rPr>
          <w:rFonts w:ascii="Times New Roman" w:hAnsi="Times New Roman" w:cs="Times New Roman"/>
          <w:sz w:val="24"/>
          <w:szCs w:val="24"/>
          <w:lang w:val="en-GB"/>
        </w:rPr>
        <w:lastRenderedPageBreak/>
        <w:t>tools could be story lines calling for bilateral collaborations, funding schemes that</w:t>
      </w:r>
      <w:r w:rsidR="000D4FFC">
        <w:rPr>
          <w:rFonts w:ascii="Times New Roman" w:hAnsi="Times New Roman" w:cs="Times New Roman"/>
          <w:sz w:val="24"/>
          <w:szCs w:val="24"/>
          <w:lang w:val="en-GB"/>
        </w:rPr>
        <w:t xml:space="preserve"> strengthen interdependencies and encourage collaborations</w:t>
      </w:r>
      <w:r w:rsidR="001E7DE6">
        <w:rPr>
          <w:rFonts w:ascii="Times New Roman" w:hAnsi="Times New Roman" w:cs="Times New Roman"/>
          <w:sz w:val="24"/>
          <w:szCs w:val="24"/>
          <w:lang w:val="en-GB"/>
        </w:rPr>
        <w:t>, guidelines that measure the degree to which</w:t>
      </w:r>
      <w:r w:rsidR="00490F5E">
        <w:rPr>
          <w:rFonts w:ascii="Times New Roman" w:hAnsi="Times New Roman" w:cs="Times New Roman"/>
          <w:sz w:val="24"/>
          <w:szCs w:val="24"/>
          <w:lang w:val="en-GB"/>
        </w:rPr>
        <w:t xml:space="preserve"> member states</w:t>
      </w:r>
      <w:r w:rsidR="001E7DE6">
        <w:rPr>
          <w:rFonts w:ascii="Times New Roman" w:hAnsi="Times New Roman" w:cs="Times New Roman"/>
          <w:sz w:val="24"/>
          <w:szCs w:val="24"/>
          <w:lang w:val="en-GB"/>
        </w:rPr>
        <w:t xml:space="preserve"> work together, and workshops and events that inspire and facilitate such collaboration. </w:t>
      </w:r>
      <w:r w:rsidR="000D4FFC">
        <w:rPr>
          <w:rFonts w:ascii="Times New Roman" w:hAnsi="Times New Roman" w:cs="Times New Roman"/>
          <w:sz w:val="24"/>
          <w:szCs w:val="24"/>
          <w:lang w:val="en-GB"/>
        </w:rPr>
        <w:t>In other words, collaborative governance does scale up</w:t>
      </w:r>
      <w:r w:rsidR="004724CC">
        <w:rPr>
          <w:rFonts w:ascii="Times New Roman" w:hAnsi="Times New Roman" w:cs="Times New Roman"/>
          <w:sz w:val="24"/>
          <w:szCs w:val="24"/>
          <w:lang w:val="en-GB"/>
        </w:rPr>
        <w:t>. I</w:t>
      </w:r>
      <w:r w:rsidR="007328C2">
        <w:rPr>
          <w:rFonts w:ascii="Times New Roman" w:hAnsi="Times New Roman" w:cs="Times New Roman"/>
          <w:sz w:val="24"/>
          <w:szCs w:val="24"/>
          <w:lang w:val="en-GB"/>
        </w:rPr>
        <w:t xml:space="preserve">ts actual scope </w:t>
      </w:r>
      <w:r w:rsidR="000D4FFC">
        <w:rPr>
          <w:rFonts w:ascii="Times New Roman" w:hAnsi="Times New Roman" w:cs="Times New Roman"/>
          <w:sz w:val="24"/>
          <w:szCs w:val="24"/>
          <w:lang w:val="en-GB"/>
        </w:rPr>
        <w:t xml:space="preserve">is among other things conditioned by the way it is metagoverned. </w:t>
      </w:r>
    </w:p>
    <w:p w14:paraId="6B8AB0A0" w14:textId="77777777" w:rsidR="00820944" w:rsidRPr="00015032" w:rsidRDefault="00820944" w:rsidP="0037301B">
      <w:pPr>
        <w:spacing w:after="0" w:line="240" w:lineRule="auto"/>
        <w:rPr>
          <w:rFonts w:ascii="Times New Roman" w:hAnsi="Times New Roman" w:cs="Times New Roman"/>
          <w:sz w:val="24"/>
          <w:szCs w:val="24"/>
          <w:lang w:val="en-GB"/>
        </w:rPr>
      </w:pPr>
    </w:p>
    <w:p w14:paraId="42A6E6BB" w14:textId="77777777" w:rsidR="00352700" w:rsidRDefault="00352700" w:rsidP="0037301B">
      <w:pPr>
        <w:spacing w:after="0" w:line="240" w:lineRule="auto"/>
        <w:rPr>
          <w:rFonts w:ascii="Times New Roman" w:hAnsi="Times New Roman" w:cs="Times New Roman"/>
          <w:b/>
          <w:sz w:val="24"/>
          <w:szCs w:val="24"/>
          <w:lang w:val="en-GB"/>
        </w:rPr>
      </w:pPr>
    </w:p>
    <w:p w14:paraId="17EE7079" w14:textId="77777777" w:rsidR="00820944" w:rsidRPr="00015032" w:rsidRDefault="00820944" w:rsidP="0037301B">
      <w:pPr>
        <w:spacing w:after="0" w:line="240" w:lineRule="auto"/>
        <w:rPr>
          <w:rFonts w:ascii="Times New Roman" w:hAnsi="Times New Roman" w:cs="Times New Roman"/>
          <w:b/>
          <w:sz w:val="24"/>
          <w:szCs w:val="24"/>
          <w:lang w:val="en-GB"/>
        </w:rPr>
      </w:pPr>
      <w:r w:rsidRPr="00015032">
        <w:rPr>
          <w:rFonts w:ascii="Times New Roman" w:hAnsi="Times New Roman" w:cs="Times New Roman"/>
          <w:b/>
          <w:sz w:val="24"/>
          <w:szCs w:val="24"/>
          <w:lang w:val="en-GB"/>
        </w:rPr>
        <w:t>References</w:t>
      </w:r>
    </w:p>
    <w:p w14:paraId="315D91F2" w14:textId="77777777" w:rsidR="00B510C8" w:rsidRDefault="00B510C8" w:rsidP="0037301B">
      <w:pPr>
        <w:spacing w:after="0" w:line="240" w:lineRule="auto"/>
        <w:ind w:left="284" w:hanging="284"/>
        <w:rPr>
          <w:rFonts w:ascii="Times New Roman" w:hAnsi="Times New Roman" w:cs="Times New Roman"/>
          <w:sz w:val="24"/>
          <w:szCs w:val="24"/>
          <w:lang w:val="en-GB"/>
        </w:rPr>
      </w:pPr>
    </w:p>
    <w:p w14:paraId="6DB4CF65" w14:textId="77777777" w:rsidR="00C7447F" w:rsidRPr="0032264A" w:rsidRDefault="00C7447F" w:rsidP="00C7447F">
      <w:pPr>
        <w:spacing w:after="0" w:line="240" w:lineRule="auto"/>
        <w:ind w:left="284" w:hanging="284"/>
        <w:rPr>
          <w:rFonts w:ascii="Times New Roman" w:hAnsi="Times New Roman" w:cs="Times New Roman"/>
          <w:sz w:val="24"/>
          <w:szCs w:val="24"/>
          <w:lang w:val="en-GB"/>
        </w:rPr>
      </w:pPr>
      <w:r w:rsidRPr="0032264A">
        <w:rPr>
          <w:rFonts w:ascii="Times New Roman" w:hAnsi="Times New Roman" w:cs="Times New Roman"/>
          <w:sz w:val="24"/>
          <w:szCs w:val="24"/>
          <w:lang w:val="en-GB"/>
        </w:rPr>
        <w:t xml:space="preserve">Agranoff, R I, McGuire, M, 2003, </w:t>
      </w:r>
      <w:r w:rsidRPr="0032264A">
        <w:rPr>
          <w:rFonts w:ascii="Times New Roman" w:hAnsi="Times New Roman" w:cs="Times New Roman"/>
          <w:i/>
          <w:sz w:val="24"/>
          <w:szCs w:val="24"/>
          <w:lang w:val="en-GB"/>
        </w:rPr>
        <w:t>Collaborative Public Management: New Strategies for Local Government</w:t>
      </w:r>
      <w:r w:rsidRPr="0032264A">
        <w:rPr>
          <w:rFonts w:ascii="Times New Roman" w:hAnsi="Times New Roman" w:cs="Times New Roman"/>
          <w:sz w:val="24"/>
          <w:szCs w:val="24"/>
          <w:lang w:val="en-GB"/>
        </w:rPr>
        <w:t>, Washington, DC: Georgetown University Press.</w:t>
      </w:r>
    </w:p>
    <w:p w14:paraId="4C8557C4" w14:textId="77777777" w:rsidR="00C06D2F" w:rsidRPr="0032264A" w:rsidRDefault="00C06D2F" w:rsidP="00C7447F">
      <w:pPr>
        <w:spacing w:after="0" w:line="240" w:lineRule="auto"/>
        <w:ind w:left="284" w:hanging="284"/>
        <w:rPr>
          <w:rFonts w:ascii="Times New Roman" w:hAnsi="Times New Roman" w:cs="Times New Roman"/>
          <w:sz w:val="24"/>
          <w:szCs w:val="24"/>
          <w:lang w:val="en-GB"/>
        </w:rPr>
      </w:pPr>
      <w:r w:rsidRPr="0032264A">
        <w:rPr>
          <w:rFonts w:ascii="Times New Roman" w:hAnsi="Times New Roman" w:cs="Times New Roman"/>
          <w:sz w:val="24"/>
          <w:szCs w:val="24"/>
          <w:lang w:val="en-GB"/>
        </w:rPr>
        <w:t xml:space="preserve">Ansell, C, 2000, ‘The networked polity: Regional development in Western Europe’, </w:t>
      </w:r>
      <w:r w:rsidRPr="0032264A">
        <w:rPr>
          <w:rFonts w:ascii="Times New Roman" w:hAnsi="Times New Roman" w:cs="Times New Roman"/>
          <w:i/>
          <w:sz w:val="24"/>
          <w:szCs w:val="24"/>
          <w:lang w:val="en-GB"/>
        </w:rPr>
        <w:t>Governance: An International Journal of Policy and Administration</w:t>
      </w:r>
      <w:r w:rsidRPr="0032264A">
        <w:rPr>
          <w:rFonts w:ascii="Times New Roman" w:hAnsi="Times New Roman" w:cs="Times New Roman"/>
          <w:sz w:val="24"/>
          <w:szCs w:val="24"/>
          <w:lang w:val="en-GB"/>
        </w:rPr>
        <w:t>, 13, 3, 303-330.</w:t>
      </w:r>
    </w:p>
    <w:p w14:paraId="3284E0A2" w14:textId="77777777" w:rsidR="006D1064" w:rsidRPr="0032264A" w:rsidRDefault="006D1064" w:rsidP="006D1064">
      <w:pPr>
        <w:spacing w:after="0" w:line="240" w:lineRule="auto"/>
        <w:ind w:left="284" w:hanging="284"/>
        <w:rPr>
          <w:rFonts w:ascii="Times New Roman" w:hAnsi="Times New Roman" w:cs="Times New Roman"/>
          <w:sz w:val="24"/>
          <w:szCs w:val="24"/>
          <w:lang w:val="en-GB"/>
        </w:rPr>
      </w:pPr>
      <w:r w:rsidRPr="0032264A">
        <w:rPr>
          <w:rFonts w:ascii="Times New Roman" w:hAnsi="Times New Roman" w:cs="Times New Roman"/>
          <w:sz w:val="24"/>
          <w:szCs w:val="24"/>
          <w:lang w:val="en-GB"/>
        </w:rPr>
        <w:t xml:space="preserve">Ansell, C, Gash, A, 2008, ‘Collaborative governance in theory and practice’, </w:t>
      </w:r>
      <w:r w:rsidRPr="0032264A">
        <w:rPr>
          <w:rFonts w:ascii="Times New Roman" w:hAnsi="Times New Roman" w:cs="Times New Roman"/>
          <w:i/>
          <w:sz w:val="24"/>
          <w:szCs w:val="24"/>
          <w:lang w:val="en-GB"/>
        </w:rPr>
        <w:t>Journal of Public Administration Research and Theory</w:t>
      </w:r>
      <w:r w:rsidRPr="0032264A">
        <w:rPr>
          <w:rFonts w:ascii="Times New Roman" w:hAnsi="Times New Roman" w:cs="Times New Roman"/>
          <w:sz w:val="24"/>
          <w:szCs w:val="24"/>
          <w:lang w:val="en-GB"/>
        </w:rPr>
        <w:t>, 18, 4, 543-571.</w:t>
      </w:r>
    </w:p>
    <w:p w14:paraId="2EAA65F1" w14:textId="77777777" w:rsidR="007A428F" w:rsidRPr="0032264A" w:rsidRDefault="007A428F" w:rsidP="0037301B">
      <w:pPr>
        <w:spacing w:after="0" w:line="240" w:lineRule="auto"/>
        <w:ind w:left="284" w:hanging="284"/>
        <w:rPr>
          <w:rFonts w:ascii="Times New Roman" w:hAnsi="Times New Roman" w:cs="Times New Roman"/>
          <w:sz w:val="24"/>
          <w:szCs w:val="24"/>
          <w:lang w:val="en-GB"/>
        </w:rPr>
      </w:pPr>
      <w:r w:rsidRPr="0032264A">
        <w:rPr>
          <w:rFonts w:ascii="Times New Roman" w:hAnsi="Times New Roman" w:cs="Times New Roman"/>
          <w:sz w:val="24"/>
          <w:szCs w:val="24"/>
          <w:lang w:val="en-GB"/>
        </w:rPr>
        <w:t>Bache, I</w:t>
      </w:r>
      <w:r w:rsidR="001738DC" w:rsidRPr="0032264A">
        <w:rPr>
          <w:rFonts w:ascii="Times New Roman" w:hAnsi="Times New Roman" w:cs="Times New Roman"/>
          <w:sz w:val="24"/>
          <w:szCs w:val="24"/>
          <w:lang w:val="en-GB"/>
        </w:rPr>
        <w:t>,</w:t>
      </w:r>
      <w:r w:rsidRPr="0032264A">
        <w:rPr>
          <w:rFonts w:ascii="Times New Roman" w:hAnsi="Times New Roman" w:cs="Times New Roman"/>
          <w:sz w:val="24"/>
          <w:szCs w:val="24"/>
          <w:lang w:val="en-GB"/>
        </w:rPr>
        <w:t xml:space="preserve"> Flinders, M</w:t>
      </w:r>
      <w:r w:rsidR="001738DC" w:rsidRPr="0032264A">
        <w:rPr>
          <w:rFonts w:ascii="Times New Roman" w:hAnsi="Times New Roman" w:cs="Times New Roman"/>
          <w:sz w:val="24"/>
          <w:szCs w:val="24"/>
          <w:lang w:val="en-GB"/>
        </w:rPr>
        <w:t xml:space="preserve">, </w:t>
      </w:r>
      <w:r w:rsidRPr="0032264A">
        <w:rPr>
          <w:rFonts w:ascii="Times New Roman" w:hAnsi="Times New Roman" w:cs="Times New Roman"/>
          <w:sz w:val="24"/>
          <w:szCs w:val="24"/>
          <w:lang w:val="en-GB"/>
        </w:rPr>
        <w:t>2004</w:t>
      </w:r>
      <w:r w:rsidR="001738DC" w:rsidRPr="0032264A">
        <w:rPr>
          <w:rFonts w:ascii="Times New Roman" w:hAnsi="Times New Roman" w:cs="Times New Roman"/>
          <w:sz w:val="24"/>
          <w:szCs w:val="24"/>
          <w:lang w:val="en-GB"/>
        </w:rPr>
        <w:t>,</w:t>
      </w:r>
      <w:r w:rsidRPr="0032264A">
        <w:rPr>
          <w:rFonts w:ascii="Times New Roman" w:hAnsi="Times New Roman" w:cs="Times New Roman"/>
          <w:sz w:val="24"/>
          <w:szCs w:val="24"/>
          <w:lang w:val="en-GB"/>
        </w:rPr>
        <w:t xml:space="preserve"> ‘Themes and Issues in Multi-Level Governance’, in: Bache and Flinders (eds.) </w:t>
      </w:r>
      <w:r w:rsidRPr="0032264A">
        <w:rPr>
          <w:rFonts w:ascii="Times New Roman" w:hAnsi="Times New Roman" w:cs="Times New Roman"/>
          <w:i/>
          <w:sz w:val="24"/>
          <w:szCs w:val="24"/>
          <w:lang w:val="en-GB"/>
        </w:rPr>
        <w:t>Multilevel Governance</w:t>
      </w:r>
      <w:r w:rsidR="009E4E4A" w:rsidRPr="0032264A">
        <w:rPr>
          <w:rFonts w:ascii="Times New Roman" w:hAnsi="Times New Roman" w:cs="Times New Roman"/>
          <w:i/>
          <w:sz w:val="24"/>
          <w:szCs w:val="24"/>
          <w:lang w:val="en-GB"/>
        </w:rPr>
        <w:t>,</w:t>
      </w:r>
      <w:r w:rsidRPr="0032264A">
        <w:rPr>
          <w:rFonts w:ascii="Times New Roman" w:hAnsi="Times New Roman" w:cs="Times New Roman"/>
          <w:sz w:val="24"/>
          <w:szCs w:val="24"/>
          <w:lang w:val="en-GB"/>
        </w:rPr>
        <w:t xml:space="preserve"> Oxford: Oxford University Press, pp. 1-11.</w:t>
      </w:r>
    </w:p>
    <w:p w14:paraId="5A15A624" w14:textId="77777777" w:rsidR="009814F2" w:rsidRDefault="009814F2" w:rsidP="0037301B">
      <w:pPr>
        <w:spacing w:after="0" w:line="240" w:lineRule="auto"/>
        <w:ind w:left="284" w:hanging="284"/>
        <w:rPr>
          <w:rFonts w:ascii="Times New Roman" w:hAnsi="Times New Roman" w:cs="Times New Roman"/>
          <w:sz w:val="24"/>
          <w:szCs w:val="24"/>
          <w:lang w:val="en-GB"/>
        </w:rPr>
      </w:pPr>
      <w:r w:rsidRPr="0032264A">
        <w:rPr>
          <w:rFonts w:ascii="Times New Roman" w:hAnsi="Times New Roman" w:cs="Times New Roman"/>
          <w:sz w:val="24"/>
          <w:szCs w:val="24"/>
          <w:lang w:val="en-GB"/>
        </w:rPr>
        <w:t xml:space="preserve">Benz, A, Papadopoulos, I, (eds.), 2006, </w:t>
      </w:r>
      <w:r w:rsidRPr="0032264A">
        <w:rPr>
          <w:rFonts w:ascii="Times New Roman" w:hAnsi="Times New Roman" w:cs="Times New Roman"/>
          <w:i/>
          <w:sz w:val="24"/>
          <w:szCs w:val="24"/>
          <w:lang w:val="en-GB"/>
        </w:rPr>
        <w:t>Governance and Democracy. Comparing National, European and International Experiences</w:t>
      </w:r>
      <w:r w:rsidRPr="0032264A">
        <w:rPr>
          <w:rFonts w:ascii="Times New Roman" w:hAnsi="Times New Roman" w:cs="Times New Roman"/>
          <w:sz w:val="24"/>
          <w:szCs w:val="24"/>
          <w:lang w:val="en-GB"/>
        </w:rPr>
        <w:t>, London: Routledge.</w:t>
      </w:r>
    </w:p>
    <w:p w14:paraId="0B9399E2" w14:textId="77777777" w:rsidR="0038539A" w:rsidRPr="0038539A" w:rsidRDefault="0038539A" w:rsidP="0037301B">
      <w:pPr>
        <w:spacing w:after="0" w:line="240" w:lineRule="auto"/>
        <w:ind w:left="284" w:hanging="284"/>
        <w:rPr>
          <w:rFonts w:ascii="Times New Roman" w:hAnsi="Times New Roman" w:cs="Times New Roman"/>
          <w:sz w:val="24"/>
          <w:szCs w:val="24"/>
          <w:lang w:val="en-GB"/>
        </w:rPr>
      </w:pPr>
      <w:r>
        <w:rPr>
          <w:rFonts w:ascii="Times New Roman" w:hAnsi="Times New Roman" w:cs="Times New Roman"/>
          <w:sz w:val="24"/>
          <w:szCs w:val="24"/>
          <w:lang w:val="en-GB"/>
        </w:rPr>
        <w:t xml:space="preserve">Bohman, J, 2005, ‘From demos to demoi: Democracy across borders’, </w:t>
      </w:r>
      <w:r>
        <w:rPr>
          <w:rFonts w:ascii="Times New Roman" w:hAnsi="Times New Roman" w:cs="Times New Roman"/>
          <w:i/>
          <w:sz w:val="24"/>
          <w:szCs w:val="24"/>
          <w:lang w:val="en-GB"/>
        </w:rPr>
        <w:t>Ratio Juris</w:t>
      </w:r>
      <w:r>
        <w:rPr>
          <w:rFonts w:ascii="Times New Roman" w:hAnsi="Times New Roman" w:cs="Times New Roman"/>
          <w:sz w:val="24"/>
          <w:szCs w:val="24"/>
          <w:lang w:val="en-GB"/>
        </w:rPr>
        <w:t>, 18, 3, 293-314.</w:t>
      </w:r>
    </w:p>
    <w:p w14:paraId="38832EAC" w14:textId="77777777" w:rsidR="007A428F" w:rsidRPr="0032264A" w:rsidRDefault="007A428F" w:rsidP="0037301B">
      <w:pPr>
        <w:spacing w:after="0" w:line="240" w:lineRule="auto"/>
        <w:ind w:left="284" w:hanging="284"/>
        <w:rPr>
          <w:rFonts w:ascii="Times New Roman" w:hAnsi="Times New Roman" w:cs="Times New Roman"/>
          <w:sz w:val="24"/>
          <w:szCs w:val="24"/>
          <w:lang w:val="en-GB"/>
        </w:rPr>
      </w:pPr>
      <w:r w:rsidRPr="0032264A">
        <w:rPr>
          <w:rFonts w:ascii="Times New Roman" w:hAnsi="Times New Roman" w:cs="Times New Roman"/>
          <w:sz w:val="24"/>
          <w:szCs w:val="24"/>
          <w:lang w:val="en-GB"/>
        </w:rPr>
        <w:t>Borrás, S</w:t>
      </w:r>
      <w:r w:rsidR="00CC0817" w:rsidRPr="0032264A">
        <w:rPr>
          <w:rFonts w:ascii="Times New Roman" w:hAnsi="Times New Roman" w:cs="Times New Roman"/>
          <w:sz w:val="24"/>
          <w:szCs w:val="24"/>
          <w:lang w:val="en-GB"/>
        </w:rPr>
        <w:t>,</w:t>
      </w:r>
      <w:r w:rsidRPr="0032264A">
        <w:rPr>
          <w:rFonts w:ascii="Times New Roman" w:hAnsi="Times New Roman" w:cs="Times New Roman"/>
          <w:sz w:val="24"/>
          <w:szCs w:val="24"/>
          <w:lang w:val="en-GB"/>
        </w:rPr>
        <w:t xml:space="preserve"> Ejrnæs</w:t>
      </w:r>
      <w:r w:rsidR="00CC0817" w:rsidRPr="0032264A">
        <w:rPr>
          <w:rFonts w:ascii="Times New Roman" w:hAnsi="Times New Roman" w:cs="Times New Roman"/>
          <w:sz w:val="24"/>
          <w:szCs w:val="24"/>
          <w:lang w:val="en-GB"/>
        </w:rPr>
        <w:t xml:space="preserve">, A, </w:t>
      </w:r>
      <w:r w:rsidRPr="0032264A">
        <w:rPr>
          <w:rFonts w:ascii="Times New Roman" w:hAnsi="Times New Roman" w:cs="Times New Roman"/>
          <w:sz w:val="24"/>
          <w:szCs w:val="24"/>
          <w:lang w:val="en-GB"/>
        </w:rPr>
        <w:t xml:space="preserve">2011, ‘The legitimacy of new modes of governance in the EU: Studying national stakeholders’ support’, </w:t>
      </w:r>
      <w:r w:rsidRPr="0032264A">
        <w:rPr>
          <w:rFonts w:ascii="Times New Roman" w:hAnsi="Times New Roman" w:cs="Times New Roman"/>
          <w:i/>
          <w:sz w:val="24"/>
          <w:szCs w:val="24"/>
          <w:lang w:val="en-GB"/>
        </w:rPr>
        <w:t>European Union Politics,</w:t>
      </w:r>
      <w:r w:rsidRPr="0032264A">
        <w:rPr>
          <w:rFonts w:ascii="Times New Roman" w:hAnsi="Times New Roman" w:cs="Times New Roman"/>
          <w:sz w:val="24"/>
          <w:szCs w:val="24"/>
          <w:lang w:val="en-GB"/>
        </w:rPr>
        <w:t xml:space="preserve"> 12</w:t>
      </w:r>
      <w:r w:rsidR="00CC0817" w:rsidRPr="0032264A">
        <w:rPr>
          <w:rFonts w:ascii="Times New Roman" w:hAnsi="Times New Roman" w:cs="Times New Roman"/>
          <w:sz w:val="24"/>
          <w:szCs w:val="24"/>
          <w:lang w:val="en-GB"/>
        </w:rPr>
        <w:t xml:space="preserve">, </w:t>
      </w:r>
      <w:r w:rsidRPr="0032264A">
        <w:rPr>
          <w:rFonts w:ascii="Times New Roman" w:hAnsi="Times New Roman" w:cs="Times New Roman"/>
          <w:sz w:val="24"/>
          <w:szCs w:val="24"/>
          <w:lang w:val="en-GB"/>
        </w:rPr>
        <w:t>1</w:t>
      </w:r>
      <w:r w:rsidR="00CC0817" w:rsidRPr="0032264A">
        <w:rPr>
          <w:rFonts w:ascii="Times New Roman" w:hAnsi="Times New Roman" w:cs="Times New Roman"/>
          <w:sz w:val="24"/>
          <w:szCs w:val="24"/>
          <w:lang w:val="en-GB"/>
        </w:rPr>
        <w:t>,</w:t>
      </w:r>
      <w:r w:rsidRPr="0032264A">
        <w:rPr>
          <w:rFonts w:ascii="Times New Roman" w:hAnsi="Times New Roman" w:cs="Times New Roman"/>
          <w:sz w:val="24"/>
          <w:szCs w:val="24"/>
          <w:lang w:val="en-GB"/>
        </w:rPr>
        <w:t xml:space="preserve"> 107-126</w:t>
      </w:r>
      <w:r w:rsidR="009E4E4A" w:rsidRPr="0032264A">
        <w:rPr>
          <w:rFonts w:ascii="Times New Roman" w:hAnsi="Times New Roman" w:cs="Times New Roman"/>
          <w:sz w:val="24"/>
          <w:szCs w:val="24"/>
          <w:lang w:val="en-GB"/>
        </w:rPr>
        <w:t>.</w:t>
      </w:r>
    </w:p>
    <w:p w14:paraId="1BA23F79" w14:textId="77777777" w:rsidR="00E45A17" w:rsidRPr="0032264A" w:rsidRDefault="00E45A17" w:rsidP="0037301B">
      <w:pPr>
        <w:spacing w:after="0" w:line="240" w:lineRule="auto"/>
        <w:ind w:left="284" w:hanging="284"/>
        <w:rPr>
          <w:rFonts w:ascii="Times New Roman" w:hAnsi="Times New Roman" w:cs="Times New Roman"/>
          <w:sz w:val="24"/>
          <w:szCs w:val="24"/>
        </w:rPr>
      </w:pPr>
      <w:r w:rsidRPr="0032264A">
        <w:rPr>
          <w:rFonts w:ascii="Times New Roman" w:hAnsi="Times New Roman" w:cs="Times New Roman"/>
          <w:sz w:val="24"/>
          <w:szCs w:val="24"/>
        </w:rPr>
        <w:t>Borrás, S</w:t>
      </w:r>
      <w:r w:rsidR="00CC0817" w:rsidRPr="0032264A">
        <w:rPr>
          <w:rFonts w:ascii="Times New Roman" w:hAnsi="Times New Roman" w:cs="Times New Roman"/>
          <w:sz w:val="24"/>
          <w:szCs w:val="24"/>
        </w:rPr>
        <w:t>,</w:t>
      </w:r>
      <w:r w:rsidRPr="0032264A">
        <w:rPr>
          <w:rFonts w:ascii="Times New Roman" w:hAnsi="Times New Roman" w:cs="Times New Roman"/>
          <w:sz w:val="24"/>
          <w:szCs w:val="24"/>
        </w:rPr>
        <w:t xml:space="preserve"> Lynggaard</w:t>
      </w:r>
      <w:r w:rsidR="00CC0817" w:rsidRPr="0032264A">
        <w:rPr>
          <w:rFonts w:ascii="Times New Roman" w:hAnsi="Times New Roman" w:cs="Times New Roman"/>
          <w:sz w:val="24"/>
          <w:szCs w:val="24"/>
        </w:rPr>
        <w:t xml:space="preserve">, K, </w:t>
      </w:r>
      <w:r w:rsidRPr="0032264A">
        <w:rPr>
          <w:rFonts w:ascii="Times New Roman" w:hAnsi="Times New Roman" w:cs="Times New Roman"/>
          <w:sz w:val="24"/>
          <w:szCs w:val="24"/>
        </w:rPr>
        <w:t>2011</w:t>
      </w:r>
      <w:r w:rsidR="00CC0817" w:rsidRPr="0032264A">
        <w:rPr>
          <w:rFonts w:ascii="Times New Roman" w:hAnsi="Times New Roman" w:cs="Times New Roman"/>
          <w:sz w:val="24"/>
          <w:szCs w:val="24"/>
        </w:rPr>
        <w:t>,</w:t>
      </w:r>
      <w:r w:rsidRPr="0032264A">
        <w:rPr>
          <w:rFonts w:ascii="Times New Roman" w:hAnsi="Times New Roman" w:cs="Times New Roman"/>
          <w:sz w:val="24"/>
          <w:szCs w:val="24"/>
        </w:rPr>
        <w:t xml:space="preserve"> ‘Europa Kommissionen som metaguvernør af EU's beskæftigelsespolitik’ in: B. Damgaard and E. Sørensen (eds.) </w:t>
      </w:r>
      <w:r w:rsidRPr="0032264A">
        <w:rPr>
          <w:rFonts w:ascii="Times New Roman" w:hAnsi="Times New Roman" w:cs="Times New Roman"/>
          <w:i/>
          <w:sz w:val="24"/>
          <w:szCs w:val="24"/>
        </w:rPr>
        <w:t>Styr på beskæftigelsespolitikken</w:t>
      </w:r>
      <w:r w:rsidR="009E4E4A" w:rsidRPr="0032264A">
        <w:rPr>
          <w:rFonts w:ascii="Times New Roman" w:hAnsi="Times New Roman" w:cs="Times New Roman"/>
          <w:sz w:val="24"/>
          <w:szCs w:val="24"/>
        </w:rPr>
        <w:t>,</w:t>
      </w:r>
      <w:r w:rsidRPr="0032264A">
        <w:rPr>
          <w:rFonts w:ascii="Times New Roman" w:hAnsi="Times New Roman" w:cs="Times New Roman"/>
          <w:sz w:val="24"/>
          <w:szCs w:val="24"/>
        </w:rPr>
        <w:t xml:space="preserve"> København: DJØF forlaget</w:t>
      </w:r>
      <w:r w:rsidR="009E4E4A" w:rsidRPr="0032264A">
        <w:rPr>
          <w:rFonts w:ascii="Times New Roman" w:hAnsi="Times New Roman" w:cs="Times New Roman"/>
          <w:sz w:val="24"/>
          <w:szCs w:val="24"/>
        </w:rPr>
        <w:t>.</w:t>
      </w:r>
    </w:p>
    <w:p w14:paraId="3A69C745" w14:textId="77777777" w:rsidR="007A428F" w:rsidRPr="0032264A" w:rsidRDefault="007A428F" w:rsidP="0037301B">
      <w:pPr>
        <w:spacing w:after="0" w:line="240" w:lineRule="auto"/>
        <w:ind w:left="284" w:hanging="284"/>
        <w:rPr>
          <w:rFonts w:ascii="Times New Roman" w:hAnsi="Times New Roman" w:cs="Times New Roman"/>
          <w:sz w:val="24"/>
          <w:szCs w:val="24"/>
          <w:lang w:val="en-GB"/>
        </w:rPr>
      </w:pPr>
      <w:r w:rsidRPr="00D15DE6">
        <w:rPr>
          <w:rFonts w:ascii="Times New Roman" w:hAnsi="Times New Roman" w:cs="Times New Roman"/>
          <w:sz w:val="24"/>
          <w:szCs w:val="24"/>
        </w:rPr>
        <w:t>BUSINESSEUROPE, UEAPME, CEEP and ETUC (and the liaison committee EUROCADRES/CEC</w:t>
      </w:r>
      <w:r w:rsidR="00CC0817" w:rsidRPr="00D15DE6">
        <w:rPr>
          <w:rFonts w:ascii="Times New Roman" w:hAnsi="Times New Roman" w:cs="Times New Roman"/>
          <w:sz w:val="24"/>
          <w:szCs w:val="24"/>
        </w:rPr>
        <w:t>,</w:t>
      </w:r>
      <w:r w:rsidRPr="00D15DE6">
        <w:rPr>
          <w:rFonts w:ascii="Times New Roman" w:hAnsi="Times New Roman" w:cs="Times New Roman"/>
          <w:sz w:val="24"/>
          <w:szCs w:val="24"/>
        </w:rPr>
        <w:t xml:space="preserve"> 2013,</w:t>
      </w:r>
      <w:r w:rsidRPr="00D15DE6">
        <w:rPr>
          <w:rFonts w:ascii="Times New Roman" w:hAnsi="Times New Roman" w:cs="Times New Roman"/>
          <w:i/>
          <w:sz w:val="24"/>
          <w:szCs w:val="24"/>
        </w:rPr>
        <w:t xml:space="preserve"> Joint Declaration: Social Partner Involvement in European Economic Governance.</w:t>
      </w:r>
      <w:r w:rsidRPr="00D15DE6">
        <w:rPr>
          <w:rFonts w:ascii="Times New Roman" w:hAnsi="Times New Roman" w:cs="Times New Roman"/>
          <w:sz w:val="24"/>
          <w:szCs w:val="24"/>
        </w:rPr>
        <w:t xml:space="preserve"> </w:t>
      </w:r>
      <w:hyperlink r:id="rId13" w:history="1">
        <w:r w:rsidRPr="0032264A">
          <w:rPr>
            <w:rStyle w:val="Hyperlink"/>
            <w:rFonts w:ascii="Times New Roman" w:hAnsi="Times New Roman" w:cs="Times New Roman"/>
            <w:sz w:val="24"/>
            <w:szCs w:val="24"/>
            <w:lang w:val="en-GB"/>
          </w:rPr>
          <w:t>http://www.etuc.org/declaration-european-social-partners</w:t>
        </w:r>
      </w:hyperlink>
      <w:r w:rsidRPr="0032264A">
        <w:rPr>
          <w:rFonts w:ascii="Times New Roman" w:hAnsi="Times New Roman" w:cs="Times New Roman"/>
          <w:sz w:val="24"/>
          <w:szCs w:val="24"/>
          <w:lang w:val="en-GB"/>
        </w:rPr>
        <w:t xml:space="preserve"> </w:t>
      </w:r>
    </w:p>
    <w:p w14:paraId="070E7265" w14:textId="77777777" w:rsidR="00D07C1B" w:rsidRDefault="00D07C1B" w:rsidP="0037301B">
      <w:pPr>
        <w:spacing w:after="0" w:line="240" w:lineRule="auto"/>
        <w:ind w:left="284" w:hanging="284"/>
        <w:rPr>
          <w:rFonts w:ascii="Times New Roman" w:hAnsi="Times New Roman" w:cs="Times New Roman"/>
          <w:sz w:val="24"/>
          <w:szCs w:val="24"/>
          <w:lang w:val="en-GB"/>
        </w:rPr>
      </w:pPr>
      <w:r w:rsidRPr="0032264A">
        <w:rPr>
          <w:rFonts w:ascii="Times New Roman" w:hAnsi="Times New Roman" w:cs="Times New Roman"/>
          <w:sz w:val="24"/>
          <w:szCs w:val="24"/>
          <w:lang w:val="en-GB"/>
        </w:rPr>
        <w:t>Copeland, P</w:t>
      </w:r>
      <w:r w:rsidR="00CC0817" w:rsidRPr="0032264A">
        <w:rPr>
          <w:rFonts w:ascii="Times New Roman" w:hAnsi="Times New Roman" w:cs="Times New Roman"/>
          <w:sz w:val="24"/>
          <w:szCs w:val="24"/>
          <w:lang w:val="en-GB"/>
        </w:rPr>
        <w:t>,</w:t>
      </w:r>
      <w:r w:rsidRPr="0032264A">
        <w:rPr>
          <w:rFonts w:ascii="Times New Roman" w:hAnsi="Times New Roman" w:cs="Times New Roman"/>
          <w:sz w:val="24"/>
          <w:szCs w:val="24"/>
          <w:lang w:val="en-GB"/>
        </w:rPr>
        <w:t xml:space="preserve"> ter Haar</w:t>
      </w:r>
      <w:r w:rsidR="00CC0817" w:rsidRPr="0032264A">
        <w:rPr>
          <w:rFonts w:ascii="Times New Roman" w:hAnsi="Times New Roman" w:cs="Times New Roman"/>
          <w:sz w:val="24"/>
          <w:szCs w:val="24"/>
          <w:lang w:val="en-GB"/>
        </w:rPr>
        <w:t xml:space="preserve">, B, </w:t>
      </w:r>
      <w:r w:rsidRPr="0032264A">
        <w:rPr>
          <w:rFonts w:ascii="Times New Roman" w:hAnsi="Times New Roman" w:cs="Times New Roman"/>
          <w:sz w:val="24"/>
          <w:szCs w:val="24"/>
          <w:lang w:val="en-GB"/>
        </w:rPr>
        <w:t>2013</w:t>
      </w:r>
      <w:r w:rsidR="00CC0817" w:rsidRPr="0032264A">
        <w:rPr>
          <w:rFonts w:ascii="Times New Roman" w:hAnsi="Times New Roman" w:cs="Times New Roman"/>
          <w:sz w:val="24"/>
          <w:szCs w:val="24"/>
          <w:lang w:val="en-GB"/>
        </w:rPr>
        <w:t>,</w:t>
      </w:r>
      <w:r w:rsidRPr="0032264A">
        <w:rPr>
          <w:rFonts w:ascii="Times New Roman" w:hAnsi="Times New Roman" w:cs="Times New Roman"/>
          <w:sz w:val="24"/>
          <w:szCs w:val="24"/>
          <w:lang w:val="en-GB"/>
        </w:rPr>
        <w:t xml:space="preserve"> ‘A toothless bite? The effectiveness of the European Employment Strategy as a governance tool’, </w:t>
      </w:r>
      <w:r w:rsidRPr="0032264A">
        <w:rPr>
          <w:rFonts w:ascii="Times New Roman" w:hAnsi="Times New Roman" w:cs="Times New Roman"/>
          <w:i/>
          <w:sz w:val="24"/>
          <w:szCs w:val="24"/>
          <w:lang w:val="en-GB"/>
        </w:rPr>
        <w:t>Journal of European Social Policy</w:t>
      </w:r>
      <w:r w:rsidRPr="0032264A">
        <w:rPr>
          <w:rFonts w:ascii="Times New Roman" w:hAnsi="Times New Roman" w:cs="Times New Roman"/>
          <w:sz w:val="24"/>
          <w:szCs w:val="24"/>
          <w:lang w:val="en-GB"/>
        </w:rPr>
        <w:t>, 23</w:t>
      </w:r>
      <w:r w:rsidR="009E4E4A" w:rsidRPr="0032264A">
        <w:rPr>
          <w:rFonts w:ascii="Times New Roman" w:hAnsi="Times New Roman" w:cs="Times New Roman"/>
          <w:sz w:val="24"/>
          <w:szCs w:val="24"/>
          <w:lang w:val="en-GB"/>
        </w:rPr>
        <w:t xml:space="preserve">, </w:t>
      </w:r>
      <w:r w:rsidRPr="0032264A">
        <w:rPr>
          <w:rFonts w:ascii="Times New Roman" w:hAnsi="Times New Roman" w:cs="Times New Roman"/>
          <w:sz w:val="24"/>
          <w:szCs w:val="24"/>
          <w:lang w:val="en-GB"/>
        </w:rPr>
        <w:t>1</w:t>
      </w:r>
      <w:r w:rsidR="009E4E4A" w:rsidRPr="0032264A">
        <w:rPr>
          <w:rFonts w:ascii="Times New Roman" w:hAnsi="Times New Roman" w:cs="Times New Roman"/>
          <w:sz w:val="24"/>
          <w:szCs w:val="24"/>
          <w:lang w:val="en-GB"/>
        </w:rPr>
        <w:t xml:space="preserve">, </w:t>
      </w:r>
      <w:r w:rsidRPr="0032264A">
        <w:rPr>
          <w:rFonts w:ascii="Times New Roman" w:hAnsi="Times New Roman" w:cs="Times New Roman"/>
          <w:sz w:val="24"/>
          <w:szCs w:val="24"/>
          <w:lang w:val="en-GB"/>
        </w:rPr>
        <w:t>21-36</w:t>
      </w:r>
      <w:r w:rsidR="0038539A">
        <w:rPr>
          <w:rFonts w:ascii="Times New Roman" w:hAnsi="Times New Roman" w:cs="Times New Roman"/>
          <w:sz w:val="24"/>
          <w:szCs w:val="24"/>
          <w:lang w:val="en-GB"/>
        </w:rPr>
        <w:t>.</w:t>
      </w:r>
    </w:p>
    <w:p w14:paraId="50473560" w14:textId="77777777" w:rsidR="007A428F" w:rsidRPr="0032264A" w:rsidRDefault="007A428F" w:rsidP="0037301B">
      <w:pPr>
        <w:spacing w:after="0" w:line="240" w:lineRule="auto"/>
        <w:ind w:left="284" w:hanging="284"/>
        <w:rPr>
          <w:rFonts w:ascii="Times New Roman" w:hAnsi="Times New Roman" w:cs="Times New Roman"/>
          <w:sz w:val="24"/>
          <w:szCs w:val="24"/>
          <w:lang w:val="en-GB"/>
        </w:rPr>
      </w:pPr>
      <w:r w:rsidRPr="0032264A">
        <w:rPr>
          <w:rFonts w:ascii="Times New Roman" w:hAnsi="Times New Roman" w:cs="Times New Roman"/>
          <w:sz w:val="24"/>
          <w:szCs w:val="24"/>
          <w:lang w:val="en-GB"/>
        </w:rPr>
        <w:t>de la Porte, C</w:t>
      </w:r>
      <w:r w:rsidR="00CC0817" w:rsidRPr="0032264A">
        <w:rPr>
          <w:rFonts w:ascii="Times New Roman" w:hAnsi="Times New Roman" w:cs="Times New Roman"/>
          <w:sz w:val="24"/>
          <w:szCs w:val="24"/>
          <w:lang w:val="en-GB"/>
        </w:rPr>
        <w:t>,</w:t>
      </w:r>
      <w:r w:rsidRPr="0032264A">
        <w:rPr>
          <w:rFonts w:ascii="Times New Roman" w:hAnsi="Times New Roman" w:cs="Times New Roman"/>
          <w:sz w:val="24"/>
          <w:szCs w:val="24"/>
          <w:lang w:val="en-GB"/>
        </w:rPr>
        <w:t xml:space="preserve"> Heins</w:t>
      </w:r>
      <w:r w:rsidR="00CC0817" w:rsidRPr="0032264A">
        <w:rPr>
          <w:rFonts w:ascii="Times New Roman" w:hAnsi="Times New Roman" w:cs="Times New Roman"/>
          <w:sz w:val="24"/>
          <w:szCs w:val="24"/>
          <w:lang w:val="en-GB"/>
        </w:rPr>
        <w:t>, E</w:t>
      </w:r>
      <w:r w:rsidR="006D1064" w:rsidRPr="0032264A">
        <w:rPr>
          <w:rFonts w:ascii="Times New Roman" w:hAnsi="Times New Roman" w:cs="Times New Roman"/>
          <w:sz w:val="24"/>
          <w:szCs w:val="24"/>
          <w:lang w:val="en-GB"/>
        </w:rPr>
        <w:t xml:space="preserve">, </w:t>
      </w:r>
      <w:r w:rsidR="004C45BA">
        <w:rPr>
          <w:rFonts w:ascii="Times New Roman" w:hAnsi="Times New Roman" w:cs="Times New Roman"/>
          <w:sz w:val="24"/>
          <w:szCs w:val="24"/>
          <w:lang w:val="en-GB"/>
        </w:rPr>
        <w:t>2015</w:t>
      </w:r>
      <w:r w:rsidR="006D1064" w:rsidRPr="0032264A">
        <w:rPr>
          <w:rFonts w:ascii="Times New Roman" w:hAnsi="Times New Roman" w:cs="Times New Roman"/>
          <w:sz w:val="24"/>
          <w:szCs w:val="24"/>
          <w:lang w:val="en-GB"/>
        </w:rPr>
        <w:t>,</w:t>
      </w:r>
      <w:r w:rsidRPr="0032264A">
        <w:rPr>
          <w:rFonts w:ascii="Times New Roman" w:hAnsi="Times New Roman" w:cs="Times New Roman"/>
          <w:sz w:val="24"/>
          <w:szCs w:val="24"/>
          <w:lang w:val="en-GB"/>
        </w:rPr>
        <w:t xml:space="preserve"> ‘A new era of European Integration? Governance of labour market and social policy since the sovereign debt crisis’, </w:t>
      </w:r>
      <w:r w:rsidRPr="0032264A">
        <w:rPr>
          <w:rFonts w:ascii="Times New Roman" w:hAnsi="Times New Roman" w:cs="Times New Roman"/>
          <w:i/>
          <w:sz w:val="24"/>
          <w:szCs w:val="24"/>
          <w:lang w:val="en-GB"/>
        </w:rPr>
        <w:t>Comparative European Politics</w:t>
      </w:r>
      <w:r w:rsidRPr="0032264A">
        <w:rPr>
          <w:rFonts w:ascii="Times New Roman" w:hAnsi="Times New Roman" w:cs="Times New Roman"/>
          <w:sz w:val="24"/>
          <w:szCs w:val="24"/>
          <w:lang w:val="en-GB"/>
        </w:rPr>
        <w:t>.</w:t>
      </w:r>
      <w:r w:rsidR="004C45BA" w:rsidRPr="004C45BA">
        <w:rPr>
          <w:rFonts w:ascii="Times New Roman" w:hAnsi="Times New Roman" w:cs="Times New Roman"/>
          <w:sz w:val="24"/>
          <w:szCs w:val="24"/>
          <w:lang w:val="en-GB"/>
        </w:rPr>
        <w:t>13, 8</w:t>
      </w:r>
      <w:r w:rsidR="004C45BA">
        <w:rPr>
          <w:rFonts w:ascii="Times New Roman" w:hAnsi="Times New Roman" w:cs="Times New Roman"/>
          <w:sz w:val="24"/>
          <w:szCs w:val="24"/>
          <w:lang w:val="en-GB"/>
        </w:rPr>
        <w:t>-</w:t>
      </w:r>
      <w:r w:rsidR="004C45BA" w:rsidRPr="004C45BA">
        <w:rPr>
          <w:rFonts w:ascii="Times New Roman" w:hAnsi="Times New Roman" w:cs="Times New Roman"/>
          <w:sz w:val="24"/>
          <w:szCs w:val="24"/>
          <w:lang w:val="en-GB"/>
        </w:rPr>
        <w:t>28</w:t>
      </w:r>
      <w:r w:rsidR="004C45BA">
        <w:rPr>
          <w:rFonts w:ascii="Times New Roman" w:hAnsi="Times New Roman" w:cs="Times New Roman"/>
          <w:sz w:val="24"/>
          <w:szCs w:val="24"/>
          <w:lang w:val="en-GB"/>
        </w:rPr>
        <w:t>.</w:t>
      </w:r>
    </w:p>
    <w:p w14:paraId="56D795EA" w14:textId="77777777" w:rsidR="008F4744" w:rsidRPr="008F4744" w:rsidRDefault="008F4744" w:rsidP="008F4744">
      <w:pPr>
        <w:spacing w:after="0" w:line="240" w:lineRule="auto"/>
        <w:ind w:left="284" w:hanging="284"/>
        <w:rPr>
          <w:rFonts w:ascii="Times New Roman" w:hAnsi="Times New Roman" w:cs="Times New Roman"/>
          <w:sz w:val="24"/>
          <w:szCs w:val="24"/>
          <w:lang w:val="en-US"/>
        </w:rPr>
      </w:pPr>
      <w:r w:rsidRPr="008F4744">
        <w:rPr>
          <w:rFonts w:ascii="Times New Roman" w:hAnsi="Times New Roman" w:cs="Times New Roman"/>
          <w:sz w:val="24"/>
          <w:szCs w:val="24"/>
          <w:lang w:val="en-US"/>
        </w:rPr>
        <w:t xml:space="preserve">de la Porte, C, Natali, D, 2009, </w:t>
      </w:r>
      <w:r>
        <w:rPr>
          <w:rFonts w:ascii="Times New Roman" w:hAnsi="Times New Roman" w:cs="Times New Roman"/>
          <w:sz w:val="24"/>
          <w:szCs w:val="24"/>
          <w:lang w:val="en-US"/>
        </w:rPr>
        <w:t>‘</w:t>
      </w:r>
      <w:r w:rsidRPr="008F4744">
        <w:rPr>
          <w:rFonts w:ascii="Times New Roman" w:hAnsi="Times New Roman" w:cs="Times New Roman"/>
          <w:sz w:val="24"/>
          <w:szCs w:val="24"/>
          <w:lang w:val="en-US"/>
        </w:rPr>
        <w:t>Participation through the Lisbon Strategy: comparing the European Employment Strategy and pensions OMC</w:t>
      </w:r>
      <w:r>
        <w:rPr>
          <w:rFonts w:ascii="Times New Roman" w:hAnsi="Times New Roman" w:cs="Times New Roman"/>
          <w:sz w:val="24"/>
          <w:szCs w:val="24"/>
          <w:lang w:val="en-US"/>
        </w:rPr>
        <w:t>’,</w:t>
      </w:r>
      <w:r w:rsidRPr="008F4744">
        <w:rPr>
          <w:rFonts w:ascii="Times New Roman" w:hAnsi="Times New Roman" w:cs="Times New Roman"/>
          <w:sz w:val="24"/>
          <w:szCs w:val="24"/>
          <w:lang w:val="en-US"/>
        </w:rPr>
        <w:t xml:space="preserve"> </w:t>
      </w:r>
      <w:r w:rsidRPr="008F4744">
        <w:rPr>
          <w:rFonts w:ascii="Times New Roman" w:hAnsi="Times New Roman" w:cs="Times New Roman"/>
          <w:i/>
          <w:sz w:val="24"/>
          <w:szCs w:val="24"/>
          <w:lang w:val="en-US"/>
        </w:rPr>
        <w:t>Transfer</w:t>
      </w:r>
      <w:r w:rsidRPr="008F4744">
        <w:rPr>
          <w:rFonts w:ascii="Times New Roman" w:hAnsi="Times New Roman" w:cs="Times New Roman"/>
          <w:sz w:val="24"/>
          <w:szCs w:val="24"/>
          <w:lang w:val="en-US"/>
        </w:rPr>
        <w:t>, 15, 1, 71-92.</w:t>
      </w:r>
    </w:p>
    <w:p w14:paraId="279F1D62" w14:textId="77777777" w:rsidR="007A428F" w:rsidRPr="0032264A" w:rsidRDefault="007A428F" w:rsidP="0037301B">
      <w:pPr>
        <w:spacing w:after="0" w:line="240" w:lineRule="auto"/>
        <w:ind w:left="284" w:hanging="284"/>
        <w:rPr>
          <w:rFonts w:ascii="Times New Roman" w:hAnsi="Times New Roman" w:cs="Times New Roman"/>
          <w:sz w:val="24"/>
          <w:szCs w:val="24"/>
          <w:lang w:val="en-US"/>
        </w:rPr>
      </w:pPr>
      <w:r w:rsidRPr="0032264A">
        <w:rPr>
          <w:rFonts w:ascii="Times New Roman" w:hAnsi="Times New Roman" w:cs="Times New Roman"/>
          <w:sz w:val="24"/>
          <w:szCs w:val="24"/>
          <w:lang w:val="en-GB"/>
        </w:rPr>
        <w:t>de la Porte, C</w:t>
      </w:r>
      <w:r w:rsidR="00CC0817" w:rsidRPr="0032264A">
        <w:rPr>
          <w:rFonts w:ascii="Times New Roman" w:hAnsi="Times New Roman" w:cs="Times New Roman"/>
          <w:sz w:val="24"/>
          <w:szCs w:val="24"/>
          <w:lang w:val="en-GB"/>
        </w:rPr>
        <w:t>,</w:t>
      </w:r>
      <w:r w:rsidRPr="0032264A">
        <w:rPr>
          <w:rFonts w:ascii="Times New Roman" w:hAnsi="Times New Roman" w:cs="Times New Roman"/>
          <w:sz w:val="24"/>
          <w:szCs w:val="24"/>
          <w:lang w:val="en-GB"/>
        </w:rPr>
        <w:t xml:space="preserve"> Pochet</w:t>
      </w:r>
      <w:r w:rsidR="00CC0817" w:rsidRPr="0032264A">
        <w:rPr>
          <w:rFonts w:ascii="Times New Roman" w:hAnsi="Times New Roman" w:cs="Times New Roman"/>
          <w:sz w:val="24"/>
          <w:szCs w:val="24"/>
          <w:lang w:val="en-GB"/>
        </w:rPr>
        <w:t xml:space="preserve">, P, </w:t>
      </w:r>
      <w:r w:rsidRPr="0032264A">
        <w:rPr>
          <w:rFonts w:ascii="Times New Roman" w:hAnsi="Times New Roman" w:cs="Times New Roman"/>
          <w:sz w:val="24"/>
          <w:szCs w:val="24"/>
          <w:lang w:val="en-GB"/>
        </w:rPr>
        <w:t>2012</w:t>
      </w:r>
      <w:r w:rsidR="00CC0817" w:rsidRPr="0032264A">
        <w:rPr>
          <w:rFonts w:ascii="Times New Roman" w:hAnsi="Times New Roman" w:cs="Times New Roman"/>
          <w:sz w:val="24"/>
          <w:szCs w:val="24"/>
          <w:lang w:val="en-GB"/>
        </w:rPr>
        <w:t>,</w:t>
      </w:r>
      <w:r w:rsidRPr="0032264A">
        <w:rPr>
          <w:rFonts w:ascii="Times New Roman" w:hAnsi="Times New Roman" w:cs="Times New Roman"/>
          <w:sz w:val="24"/>
          <w:szCs w:val="24"/>
          <w:lang w:val="en-GB"/>
        </w:rPr>
        <w:t xml:space="preserve"> ‘Why and how (still) study the Open Method of Co-ordination (OMC)?’ </w:t>
      </w:r>
      <w:r w:rsidRPr="0032264A">
        <w:rPr>
          <w:rFonts w:ascii="Times New Roman" w:hAnsi="Times New Roman" w:cs="Times New Roman"/>
          <w:i/>
          <w:sz w:val="24"/>
          <w:szCs w:val="24"/>
          <w:lang w:val="en-US"/>
        </w:rPr>
        <w:t>Journal of European Social Policy,</w:t>
      </w:r>
      <w:r w:rsidR="002A31AA" w:rsidRPr="0032264A">
        <w:rPr>
          <w:rFonts w:ascii="Times New Roman" w:hAnsi="Times New Roman" w:cs="Times New Roman"/>
          <w:i/>
          <w:sz w:val="24"/>
          <w:szCs w:val="24"/>
          <w:lang w:val="en-US"/>
        </w:rPr>
        <w:t xml:space="preserve"> </w:t>
      </w:r>
      <w:r w:rsidRPr="0032264A">
        <w:rPr>
          <w:rFonts w:ascii="Times New Roman" w:hAnsi="Times New Roman" w:cs="Times New Roman"/>
          <w:sz w:val="24"/>
          <w:szCs w:val="24"/>
          <w:lang w:val="en-US"/>
        </w:rPr>
        <w:t>22</w:t>
      </w:r>
      <w:r w:rsidR="00CC0817" w:rsidRPr="0032264A">
        <w:rPr>
          <w:rFonts w:ascii="Times New Roman" w:hAnsi="Times New Roman" w:cs="Times New Roman"/>
          <w:sz w:val="24"/>
          <w:szCs w:val="24"/>
          <w:lang w:val="en-US"/>
        </w:rPr>
        <w:t xml:space="preserve">, </w:t>
      </w:r>
      <w:r w:rsidRPr="0032264A">
        <w:rPr>
          <w:rFonts w:ascii="Times New Roman" w:hAnsi="Times New Roman" w:cs="Times New Roman"/>
          <w:sz w:val="24"/>
          <w:szCs w:val="24"/>
          <w:lang w:val="en-US"/>
        </w:rPr>
        <w:t>3</w:t>
      </w:r>
      <w:r w:rsidR="00CC0817" w:rsidRPr="0032264A">
        <w:rPr>
          <w:rFonts w:ascii="Times New Roman" w:hAnsi="Times New Roman" w:cs="Times New Roman"/>
          <w:sz w:val="24"/>
          <w:szCs w:val="24"/>
          <w:lang w:val="en-US"/>
        </w:rPr>
        <w:t>,</w:t>
      </w:r>
      <w:r w:rsidRPr="0032264A">
        <w:rPr>
          <w:rFonts w:ascii="Times New Roman" w:hAnsi="Times New Roman" w:cs="Times New Roman"/>
          <w:sz w:val="24"/>
          <w:szCs w:val="24"/>
          <w:lang w:val="en-US"/>
        </w:rPr>
        <w:t xml:space="preserve"> 336–349</w:t>
      </w:r>
      <w:r w:rsidR="001738DC" w:rsidRPr="0032264A">
        <w:rPr>
          <w:rFonts w:ascii="Times New Roman" w:hAnsi="Times New Roman" w:cs="Times New Roman"/>
          <w:sz w:val="24"/>
          <w:szCs w:val="24"/>
          <w:lang w:val="en-US"/>
        </w:rPr>
        <w:t>.</w:t>
      </w:r>
    </w:p>
    <w:p w14:paraId="1E36F73E" w14:textId="77777777" w:rsidR="006D1064" w:rsidRPr="00D15DE6" w:rsidRDefault="006D1064" w:rsidP="006D1064">
      <w:pPr>
        <w:spacing w:after="0" w:line="240" w:lineRule="auto"/>
        <w:ind w:left="284" w:hanging="284"/>
        <w:rPr>
          <w:rFonts w:ascii="Times New Roman" w:hAnsi="Times New Roman" w:cs="Times New Roman"/>
          <w:sz w:val="24"/>
          <w:szCs w:val="24"/>
          <w:lang w:val="en-US"/>
        </w:rPr>
      </w:pPr>
      <w:r w:rsidRPr="0032264A">
        <w:rPr>
          <w:rFonts w:ascii="Times New Roman" w:hAnsi="Times New Roman" w:cs="Times New Roman"/>
          <w:sz w:val="24"/>
          <w:szCs w:val="24"/>
          <w:lang w:val="en-US"/>
        </w:rPr>
        <w:t xml:space="preserve">Dente, B, Bobbio, L, Spada, A, 2005, ’Government or governance of urban innovation? </w:t>
      </w:r>
      <w:r w:rsidRPr="00D15DE6">
        <w:rPr>
          <w:rFonts w:ascii="Times New Roman" w:hAnsi="Times New Roman" w:cs="Times New Roman"/>
          <w:i/>
          <w:sz w:val="24"/>
          <w:szCs w:val="24"/>
          <w:lang w:val="en-US"/>
        </w:rPr>
        <w:t>DIPS</w:t>
      </w:r>
      <w:r w:rsidRPr="00D15DE6">
        <w:rPr>
          <w:rFonts w:ascii="Times New Roman" w:hAnsi="Times New Roman" w:cs="Times New Roman"/>
          <w:sz w:val="24"/>
          <w:szCs w:val="24"/>
          <w:lang w:val="en-US"/>
        </w:rPr>
        <w:t>, 162, 1-22.</w:t>
      </w:r>
    </w:p>
    <w:p w14:paraId="3DB7D9AB" w14:textId="77777777" w:rsidR="0038539A" w:rsidRPr="0038539A" w:rsidRDefault="0038539A" w:rsidP="006D1064">
      <w:pPr>
        <w:spacing w:after="0" w:line="240" w:lineRule="auto"/>
        <w:ind w:left="284" w:hanging="284"/>
        <w:rPr>
          <w:rFonts w:ascii="Times New Roman" w:hAnsi="Times New Roman" w:cs="Times New Roman"/>
          <w:sz w:val="24"/>
          <w:szCs w:val="24"/>
          <w:lang w:val="en-US"/>
        </w:rPr>
      </w:pPr>
      <w:r w:rsidRPr="0038539A">
        <w:rPr>
          <w:rFonts w:ascii="Times New Roman" w:hAnsi="Times New Roman" w:cs="Times New Roman"/>
          <w:sz w:val="24"/>
          <w:szCs w:val="24"/>
          <w:lang w:val="en-US"/>
        </w:rPr>
        <w:t>Esmark, A, 2011, ’Europeanisation of Employment Polity: Changing Partnership Inclusion in Denmark, Great Britain and France</w:t>
      </w:r>
      <w:r>
        <w:rPr>
          <w:rFonts w:ascii="Times New Roman" w:hAnsi="Times New Roman" w:cs="Times New Roman"/>
          <w:sz w:val="24"/>
          <w:szCs w:val="24"/>
          <w:lang w:val="en-US"/>
        </w:rPr>
        <w:t xml:space="preserve">’ in Triantafillou and Torfing (eds.), </w:t>
      </w:r>
      <w:r w:rsidRPr="0038539A">
        <w:rPr>
          <w:rFonts w:ascii="Times New Roman" w:hAnsi="Times New Roman" w:cs="Times New Roman"/>
          <w:i/>
          <w:sz w:val="24"/>
          <w:szCs w:val="24"/>
          <w:lang w:val="en-US"/>
        </w:rPr>
        <w:t>Interactive Policy Making, Metagovernance and Democracy</w:t>
      </w:r>
      <w:r>
        <w:rPr>
          <w:rFonts w:ascii="Times New Roman" w:hAnsi="Times New Roman" w:cs="Times New Roman"/>
          <w:i/>
          <w:sz w:val="24"/>
          <w:szCs w:val="24"/>
          <w:lang w:val="en-US"/>
        </w:rPr>
        <w:t>,</w:t>
      </w:r>
      <w:r w:rsidRPr="0038539A">
        <w:rPr>
          <w:rFonts w:ascii="Times New Roman" w:hAnsi="Times New Roman" w:cs="Times New Roman"/>
          <w:sz w:val="24"/>
          <w:szCs w:val="24"/>
          <w:lang w:val="en-US"/>
        </w:rPr>
        <w:t xml:space="preserve"> Colchester: ECPR Press</w:t>
      </w:r>
      <w:r>
        <w:rPr>
          <w:rFonts w:ascii="Times New Roman" w:hAnsi="Times New Roman" w:cs="Times New Roman"/>
          <w:sz w:val="24"/>
          <w:szCs w:val="24"/>
          <w:lang w:val="en-US"/>
        </w:rPr>
        <w:t xml:space="preserve">, pp. 75-95. </w:t>
      </w:r>
    </w:p>
    <w:p w14:paraId="51264E49" w14:textId="77777777" w:rsidR="001738DC" w:rsidRPr="0032264A" w:rsidRDefault="00CC0817" w:rsidP="0037301B">
      <w:pPr>
        <w:spacing w:after="0" w:line="240" w:lineRule="auto"/>
        <w:ind w:left="284" w:hanging="284"/>
        <w:rPr>
          <w:rFonts w:ascii="Times New Roman" w:hAnsi="Times New Roman" w:cs="Times New Roman"/>
          <w:sz w:val="24"/>
          <w:szCs w:val="24"/>
        </w:rPr>
      </w:pPr>
      <w:r w:rsidRPr="0032264A">
        <w:rPr>
          <w:rFonts w:ascii="Times New Roman" w:hAnsi="Times New Roman" w:cs="Times New Roman"/>
          <w:sz w:val="24"/>
          <w:szCs w:val="24"/>
        </w:rPr>
        <w:lastRenderedPageBreak/>
        <w:t>Esmark, A, Poulsen, B</w:t>
      </w:r>
      <w:r w:rsidR="009E4E4A" w:rsidRPr="0032264A">
        <w:rPr>
          <w:rFonts w:ascii="Times New Roman" w:hAnsi="Times New Roman" w:cs="Times New Roman"/>
          <w:sz w:val="24"/>
          <w:szCs w:val="24"/>
        </w:rPr>
        <w:t>,</w:t>
      </w:r>
      <w:r w:rsidR="001738DC" w:rsidRPr="0032264A">
        <w:rPr>
          <w:rFonts w:ascii="Times New Roman" w:hAnsi="Times New Roman" w:cs="Times New Roman"/>
          <w:sz w:val="24"/>
          <w:szCs w:val="24"/>
        </w:rPr>
        <w:t xml:space="preserve"> Sørensen, E</w:t>
      </w:r>
      <w:r w:rsidRPr="0032264A">
        <w:rPr>
          <w:rFonts w:ascii="Times New Roman" w:hAnsi="Times New Roman" w:cs="Times New Roman"/>
          <w:sz w:val="24"/>
          <w:szCs w:val="24"/>
        </w:rPr>
        <w:t xml:space="preserve">, </w:t>
      </w:r>
      <w:r w:rsidR="001738DC" w:rsidRPr="0032264A">
        <w:rPr>
          <w:rFonts w:ascii="Times New Roman" w:hAnsi="Times New Roman" w:cs="Times New Roman"/>
          <w:sz w:val="24"/>
          <w:szCs w:val="24"/>
        </w:rPr>
        <w:t>2011</w:t>
      </w:r>
      <w:r w:rsidRPr="0032264A">
        <w:rPr>
          <w:rFonts w:ascii="Times New Roman" w:hAnsi="Times New Roman" w:cs="Times New Roman"/>
          <w:sz w:val="24"/>
          <w:szCs w:val="24"/>
        </w:rPr>
        <w:t>,</w:t>
      </w:r>
      <w:r w:rsidR="001738DC" w:rsidRPr="0032264A">
        <w:rPr>
          <w:rFonts w:ascii="Times New Roman" w:hAnsi="Times New Roman" w:cs="Times New Roman"/>
          <w:sz w:val="24"/>
          <w:szCs w:val="24"/>
        </w:rPr>
        <w:t xml:space="preserve"> ‘Institutionelle effe</w:t>
      </w:r>
      <w:r w:rsidR="0038539A">
        <w:rPr>
          <w:rFonts w:ascii="Times New Roman" w:hAnsi="Times New Roman" w:cs="Times New Roman"/>
          <w:sz w:val="24"/>
          <w:szCs w:val="24"/>
        </w:rPr>
        <w:t>k</w:t>
      </w:r>
      <w:r w:rsidR="001738DC" w:rsidRPr="0032264A">
        <w:rPr>
          <w:rFonts w:ascii="Times New Roman" w:hAnsi="Times New Roman" w:cs="Times New Roman"/>
          <w:sz w:val="24"/>
          <w:szCs w:val="24"/>
        </w:rPr>
        <w:t xml:space="preserve">ter af EES og OMC på den ministerielle coordination og inddragelse af eksterne parter’, in: B. Damgaard and E. Sørensen (eds.) </w:t>
      </w:r>
      <w:r w:rsidR="001738DC" w:rsidRPr="0032264A">
        <w:rPr>
          <w:rFonts w:ascii="Times New Roman" w:hAnsi="Times New Roman" w:cs="Times New Roman"/>
          <w:i/>
          <w:sz w:val="24"/>
          <w:szCs w:val="24"/>
        </w:rPr>
        <w:t>Styr på beskæftigelsespolitikken</w:t>
      </w:r>
      <w:r w:rsidR="009E4E4A" w:rsidRPr="0032264A">
        <w:rPr>
          <w:rFonts w:ascii="Times New Roman" w:hAnsi="Times New Roman" w:cs="Times New Roman"/>
          <w:sz w:val="24"/>
          <w:szCs w:val="24"/>
        </w:rPr>
        <w:t>,</w:t>
      </w:r>
      <w:r w:rsidR="001738DC" w:rsidRPr="0032264A">
        <w:rPr>
          <w:rFonts w:ascii="Times New Roman" w:hAnsi="Times New Roman" w:cs="Times New Roman"/>
          <w:sz w:val="24"/>
          <w:szCs w:val="24"/>
        </w:rPr>
        <w:t xml:space="preserve"> København: DJØF forlaget.</w:t>
      </w:r>
    </w:p>
    <w:p w14:paraId="45962634" w14:textId="77777777" w:rsidR="007A428F" w:rsidRPr="0032264A" w:rsidRDefault="007A428F" w:rsidP="0037301B">
      <w:pPr>
        <w:autoSpaceDE w:val="0"/>
        <w:autoSpaceDN w:val="0"/>
        <w:adjustRightInd w:val="0"/>
        <w:spacing w:after="0" w:line="240" w:lineRule="auto"/>
        <w:ind w:left="284" w:hanging="284"/>
        <w:rPr>
          <w:rFonts w:ascii="Times New Roman" w:hAnsi="Times New Roman" w:cs="Times New Roman"/>
          <w:sz w:val="24"/>
          <w:szCs w:val="24"/>
          <w:lang w:val="en-US"/>
        </w:rPr>
      </w:pPr>
      <w:r w:rsidRPr="004724CC">
        <w:rPr>
          <w:rFonts w:ascii="Times New Roman" w:hAnsi="Times New Roman" w:cs="Times New Roman"/>
          <w:sz w:val="24"/>
          <w:szCs w:val="24"/>
          <w:lang w:val="en-US"/>
        </w:rPr>
        <w:t>European Commission</w:t>
      </w:r>
      <w:r w:rsidR="00CC0817" w:rsidRPr="004724CC">
        <w:rPr>
          <w:rFonts w:ascii="Times New Roman" w:hAnsi="Times New Roman" w:cs="Times New Roman"/>
          <w:sz w:val="24"/>
          <w:szCs w:val="24"/>
          <w:lang w:val="en-US"/>
        </w:rPr>
        <w:t xml:space="preserve">, </w:t>
      </w:r>
      <w:r w:rsidRPr="004724CC">
        <w:rPr>
          <w:rFonts w:ascii="Times New Roman" w:hAnsi="Times New Roman" w:cs="Times New Roman"/>
          <w:sz w:val="24"/>
          <w:szCs w:val="24"/>
          <w:lang w:val="en-US"/>
        </w:rPr>
        <w:t>2013</w:t>
      </w:r>
      <w:r w:rsidR="00CC0817" w:rsidRPr="004724CC">
        <w:rPr>
          <w:rFonts w:ascii="Times New Roman" w:hAnsi="Times New Roman" w:cs="Times New Roman"/>
          <w:sz w:val="24"/>
          <w:szCs w:val="24"/>
          <w:lang w:val="en-US"/>
        </w:rPr>
        <w:t>,</w:t>
      </w:r>
      <w:r w:rsidRPr="004724CC">
        <w:rPr>
          <w:rFonts w:ascii="Times New Roman" w:hAnsi="Times New Roman" w:cs="Times New Roman"/>
          <w:sz w:val="24"/>
          <w:szCs w:val="24"/>
          <w:lang w:val="en-US"/>
        </w:rPr>
        <w:t xml:space="preserve"> </w:t>
      </w:r>
      <w:r w:rsidRPr="004724CC">
        <w:rPr>
          <w:rFonts w:ascii="Times New Roman" w:hAnsi="Times New Roman" w:cs="Times New Roman"/>
          <w:i/>
          <w:sz w:val="24"/>
          <w:szCs w:val="24"/>
          <w:lang w:val="en-US"/>
        </w:rPr>
        <w:t xml:space="preserve">Towards Social Investments for Growth and Cohesion. </w:t>
      </w:r>
      <w:r w:rsidRPr="0032264A">
        <w:rPr>
          <w:rFonts w:ascii="Times New Roman" w:hAnsi="Times New Roman" w:cs="Times New Roman"/>
          <w:sz w:val="24"/>
          <w:szCs w:val="24"/>
          <w:lang w:val="en-US"/>
        </w:rPr>
        <w:t>Commission Communication, COM(2013) 83 final, 20.2.2013</w:t>
      </w:r>
    </w:p>
    <w:p w14:paraId="2C447102" w14:textId="77777777" w:rsidR="007A428F" w:rsidRPr="0032264A" w:rsidRDefault="007A428F" w:rsidP="0037301B">
      <w:pPr>
        <w:spacing w:after="0" w:line="240" w:lineRule="auto"/>
        <w:ind w:left="284" w:hanging="284"/>
        <w:outlineLvl w:val="0"/>
        <w:rPr>
          <w:rFonts w:ascii="Times New Roman" w:hAnsi="Times New Roman" w:cs="Times New Roman"/>
          <w:i/>
          <w:sz w:val="24"/>
          <w:szCs w:val="24"/>
          <w:lang w:val="en-US"/>
        </w:rPr>
      </w:pPr>
      <w:r w:rsidRPr="0032264A">
        <w:rPr>
          <w:rFonts w:ascii="Times New Roman" w:eastAsia="Times New Roman" w:hAnsi="Times New Roman" w:cs="Times New Roman"/>
          <w:bCs/>
          <w:kern w:val="36"/>
          <w:sz w:val="24"/>
          <w:szCs w:val="24"/>
          <w:lang w:val="en-US" w:eastAsia="da-DK"/>
        </w:rPr>
        <w:t>European Commission</w:t>
      </w:r>
      <w:r w:rsidR="00CC0817" w:rsidRPr="0032264A">
        <w:rPr>
          <w:rFonts w:ascii="Times New Roman" w:eastAsia="Times New Roman" w:hAnsi="Times New Roman" w:cs="Times New Roman"/>
          <w:bCs/>
          <w:kern w:val="36"/>
          <w:sz w:val="24"/>
          <w:szCs w:val="24"/>
          <w:lang w:val="en-US" w:eastAsia="da-DK"/>
        </w:rPr>
        <w:t xml:space="preserve">, </w:t>
      </w:r>
      <w:r w:rsidRPr="0032264A">
        <w:rPr>
          <w:rFonts w:ascii="Times New Roman" w:eastAsia="Times New Roman" w:hAnsi="Times New Roman" w:cs="Times New Roman"/>
          <w:bCs/>
          <w:kern w:val="36"/>
          <w:sz w:val="24"/>
          <w:szCs w:val="24"/>
          <w:lang w:val="en-US" w:eastAsia="da-DK"/>
        </w:rPr>
        <w:t>2014</w:t>
      </w:r>
      <w:r w:rsidR="00CC0817" w:rsidRPr="0032264A">
        <w:rPr>
          <w:rFonts w:ascii="Times New Roman" w:eastAsia="Times New Roman" w:hAnsi="Times New Roman" w:cs="Times New Roman"/>
          <w:bCs/>
          <w:kern w:val="36"/>
          <w:sz w:val="24"/>
          <w:szCs w:val="24"/>
          <w:lang w:val="en-US" w:eastAsia="da-DK"/>
        </w:rPr>
        <w:t>,</w:t>
      </w:r>
      <w:r w:rsidRPr="0032264A">
        <w:rPr>
          <w:rFonts w:ascii="Times New Roman" w:eastAsia="Times New Roman" w:hAnsi="Times New Roman" w:cs="Times New Roman"/>
          <w:bCs/>
          <w:kern w:val="36"/>
          <w:sz w:val="24"/>
          <w:szCs w:val="24"/>
          <w:lang w:val="en-US" w:eastAsia="da-DK"/>
        </w:rPr>
        <w:t xml:space="preserve"> </w:t>
      </w:r>
      <w:r w:rsidRPr="0032264A">
        <w:rPr>
          <w:rFonts w:ascii="Times New Roman" w:eastAsia="Times New Roman" w:hAnsi="Times New Roman" w:cs="Times New Roman"/>
          <w:bCs/>
          <w:i/>
          <w:kern w:val="36"/>
          <w:sz w:val="24"/>
          <w:szCs w:val="24"/>
          <w:lang w:val="en-US" w:eastAsia="da-DK"/>
        </w:rPr>
        <w:t>The EU’s economic governance explained</w:t>
      </w:r>
      <w:r w:rsidRPr="0032264A">
        <w:rPr>
          <w:rFonts w:ascii="Times New Roman" w:eastAsia="Times New Roman" w:hAnsi="Times New Roman" w:cs="Times New Roman"/>
          <w:bCs/>
          <w:kern w:val="36"/>
          <w:sz w:val="24"/>
          <w:szCs w:val="24"/>
          <w:lang w:val="en-US" w:eastAsia="da-DK"/>
        </w:rPr>
        <w:t>. Memo/13/979</w:t>
      </w:r>
      <w:r w:rsidR="00467908" w:rsidRPr="0032264A">
        <w:rPr>
          <w:rFonts w:ascii="Times New Roman" w:eastAsia="Times New Roman" w:hAnsi="Times New Roman" w:cs="Times New Roman"/>
          <w:bCs/>
          <w:kern w:val="36"/>
          <w:sz w:val="24"/>
          <w:szCs w:val="24"/>
          <w:lang w:val="en-US" w:eastAsia="da-DK"/>
        </w:rPr>
        <w:t>.</w:t>
      </w:r>
      <w:r w:rsidRPr="0032264A">
        <w:rPr>
          <w:rFonts w:ascii="Times New Roman" w:eastAsia="Times New Roman" w:hAnsi="Times New Roman" w:cs="Times New Roman"/>
          <w:bCs/>
          <w:i/>
          <w:kern w:val="36"/>
          <w:sz w:val="24"/>
          <w:szCs w:val="24"/>
          <w:lang w:val="en-US" w:eastAsia="da-DK"/>
        </w:rPr>
        <w:t xml:space="preserve"> </w:t>
      </w:r>
    </w:p>
    <w:p w14:paraId="58B02494" w14:textId="77777777" w:rsidR="00971297" w:rsidRPr="0032264A" w:rsidRDefault="00971297" w:rsidP="0037301B">
      <w:pPr>
        <w:spacing w:after="0" w:line="240" w:lineRule="auto"/>
        <w:ind w:left="284" w:hanging="284"/>
        <w:rPr>
          <w:rFonts w:ascii="Times New Roman" w:hAnsi="Times New Roman" w:cs="Times New Roman"/>
          <w:sz w:val="24"/>
          <w:szCs w:val="24"/>
          <w:lang w:val="en-US"/>
        </w:rPr>
      </w:pPr>
      <w:r w:rsidRPr="0032264A">
        <w:rPr>
          <w:rFonts w:ascii="Times New Roman" w:hAnsi="Times New Roman" w:cs="Times New Roman"/>
          <w:sz w:val="24"/>
          <w:szCs w:val="24"/>
          <w:lang w:val="en-US"/>
        </w:rPr>
        <w:t>European Commission</w:t>
      </w:r>
      <w:r w:rsidR="00CC0817" w:rsidRPr="0032264A">
        <w:rPr>
          <w:rFonts w:ascii="Times New Roman" w:hAnsi="Times New Roman" w:cs="Times New Roman"/>
          <w:sz w:val="24"/>
          <w:szCs w:val="24"/>
          <w:lang w:val="en-US"/>
        </w:rPr>
        <w:t xml:space="preserve">, </w:t>
      </w:r>
      <w:r w:rsidRPr="0032264A">
        <w:rPr>
          <w:rFonts w:ascii="Times New Roman" w:hAnsi="Times New Roman" w:cs="Times New Roman"/>
          <w:sz w:val="24"/>
          <w:szCs w:val="24"/>
          <w:lang w:val="en-US"/>
        </w:rPr>
        <w:t>2015</w:t>
      </w:r>
      <w:r w:rsidR="00CC0817" w:rsidRPr="0032264A">
        <w:rPr>
          <w:rFonts w:ascii="Times New Roman" w:hAnsi="Times New Roman" w:cs="Times New Roman"/>
          <w:sz w:val="24"/>
          <w:szCs w:val="24"/>
          <w:lang w:val="en-US"/>
        </w:rPr>
        <w:t>,</w:t>
      </w:r>
      <w:r w:rsidRPr="0032264A">
        <w:rPr>
          <w:rFonts w:ascii="Times New Roman" w:hAnsi="Times New Roman" w:cs="Times New Roman"/>
          <w:sz w:val="24"/>
          <w:szCs w:val="24"/>
          <w:lang w:val="en-US"/>
        </w:rPr>
        <w:t xml:space="preserve"> </w:t>
      </w:r>
      <w:r w:rsidRPr="0032264A">
        <w:rPr>
          <w:rFonts w:ascii="Times New Roman" w:hAnsi="Times New Roman" w:cs="Times New Roman"/>
          <w:i/>
          <w:sz w:val="24"/>
          <w:szCs w:val="24"/>
          <w:lang w:val="en-US"/>
        </w:rPr>
        <w:t>European Union. Publications</w:t>
      </w:r>
      <w:r w:rsidRPr="0032264A">
        <w:rPr>
          <w:rFonts w:ascii="Times New Roman" w:hAnsi="Times New Roman" w:cs="Times New Roman"/>
          <w:sz w:val="24"/>
          <w:szCs w:val="24"/>
          <w:lang w:val="en-US"/>
        </w:rPr>
        <w:t>. URL: http://europa.eu/publications/index_en.htm</w:t>
      </w:r>
    </w:p>
    <w:p w14:paraId="78782D36" w14:textId="77777777" w:rsidR="00C7447F" w:rsidRPr="0032264A" w:rsidRDefault="00C7447F" w:rsidP="0037301B">
      <w:pPr>
        <w:autoSpaceDE w:val="0"/>
        <w:autoSpaceDN w:val="0"/>
        <w:adjustRightInd w:val="0"/>
        <w:spacing w:after="0" w:line="240" w:lineRule="auto"/>
        <w:ind w:left="284" w:hanging="284"/>
        <w:rPr>
          <w:rFonts w:ascii="Times New Roman" w:hAnsi="Times New Roman" w:cs="Times New Roman"/>
          <w:sz w:val="24"/>
          <w:szCs w:val="24"/>
          <w:lang w:val="en-US"/>
        </w:rPr>
      </w:pPr>
      <w:r w:rsidRPr="0032264A">
        <w:rPr>
          <w:rFonts w:ascii="Times New Roman" w:hAnsi="Times New Roman" w:cs="Times New Roman"/>
          <w:sz w:val="24"/>
          <w:szCs w:val="24"/>
          <w:lang w:val="en-US"/>
        </w:rPr>
        <w:t xml:space="preserve">Fung, A, Wright, E O (eds.), 2003, </w:t>
      </w:r>
      <w:r w:rsidRPr="0032264A">
        <w:rPr>
          <w:rFonts w:ascii="Times New Roman" w:hAnsi="Times New Roman" w:cs="Times New Roman"/>
          <w:i/>
          <w:sz w:val="24"/>
          <w:szCs w:val="24"/>
          <w:lang w:val="en-US"/>
        </w:rPr>
        <w:t>Deepening Democracy: Institutional Innovations</w:t>
      </w:r>
      <w:r w:rsidRPr="0032264A">
        <w:rPr>
          <w:rFonts w:ascii="Times New Roman" w:hAnsi="Times New Roman" w:cs="Times New Roman"/>
          <w:sz w:val="24"/>
          <w:szCs w:val="24"/>
          <w:lang w:val="en-US"/>
        </w:rPr>
        <w:t>, London: Verso.</w:t>
      </w:r>
    </w:p>
    <w:p w14:paraId="356B5C97" w14:textId="77777777" w:rsidR="007A428F" w:rsidRPr="0032264A" w:rsidRDefault="007A428F" w:rsidP="0037301B">
      <w:pPr>
        <w:autoSpaceDE w:val="0"/>
        <w:autoSpaceDN w:val="0"/>
        <w:adjustRightInd w:val="0"/>
        <w:spacing w:after="0" w:line="240" w:lineRule="auto"/>
        <w:ind w:left="284" w:hanging="284"/>
        <w:rPr>
          <w:rFonts w:ascii="Times New Roman" w:hAnsi="Times New Roman" w:cs="Times New Roman"/>
          <w:bCs/>
          <w:color w:val="000000"/>
          <w:sz w:val="24"/>
          <w:szCs w:val="24"/>
          <w:lang w:val="en-US"/>
        </w:rPr>
      </w:pPr>
      <w:r w:rsidRPr="0032264A">
        <w:rPr>
          <w:rFonts w:ascii="Times New Roman" w:hAnsi="Times New Roman" w:cs="Times New Roman"/>
          <w:sz w:val="24"/>
          <w:szCs w:val="24"/>
          <w:lang w:val="en-US"/>
        </w:rPr>
        <w:t>Gabrisch</w:t>
      </w:r>
      <w:r w:rsidR="00CC0817" w:rsidRPr="0032264A">
        <w:rPr>
          <w:rFonts w:ascii="Times New Roman" w:hAnsi="Times New Roman" w:cs="Times New Roman"/>
          <w:sz w:val="24"/>
          <w:szCs w:val="24"/>
          <w:lang w:val="en-US"/>
        </w:rPr>
        <w:t>, H,</w:t>
      </w:r>
      <w:r w:rsidRPr="0032264A">
        <w:rPr>
          <w:rFonts w:ascii="Times New Roman" w:hAnsi="Times New Roman" w:cs="Times New Roman"/>
          <w:sz w:val="24"/>
          <w:szCs w:val="24"/>
          <w:lang w:val="en-US"/>
        </w:rPr>
        <w:t xml:space="preserve"> Staehr</w:t>
      </w:r>
      <w:r w:rsidR="00CC0817" w:rsidRPr="0032264A">
        <w:rPr>
          <w:rFonts w:ascii="Times New Roman" w:hAnsi="Times New Roman" w:cs="Times New Roman"/>
          <w:sz w:val="24"/>
          <w:szCs w:val="24"/>
          <w:lang w:val="en-US"/>
        </w:rPr>
        <w:t xml:space="preserve">, K, </w:t>
      </w:r>
      <w:r w:rsidRPr="0032264A">
        <w:rPr>
          <w:rFonts w:ascii="Times New Roman" w:hAnsi="Times New Roman" w:cs="Times New Roman"/>
          <w:sz w:val="24"/>
          <w:szCs w:val="24"/>
          <w:lang w:val="en-US"/>
        </w:rPr>
        <w:t>2014</w:t>
      </w:r>
      <w:r w:rsidR="00CC0817" w:rsidRPr="0032264A">
        <w:rPr>
          <w:rFonts w:ascii="Times New Roman" w:hAnsi="Times New Roman" w:cs="Times New Roman"/>
          <w:sz w:val="24"/>
          <w:szCs w:val="24"/>
          <w:lang w:val="en-US"/>
        </w:rPr>
        <w:t>,</w:t>
      </w:r>
      <w:r w:rsidRPr="0032264A">
        <w:rPr>
          <w:rFonts w:ascii="Times New Roman" w:hAnsi="Times New Roman" w:cs="Times New Roman"/>
          <w:sz w:val="24"/>
          <w:szCs w:val="24"/>
          <w:lang w:val="en-US"/>
        </w:rPr>
        <w:t xml:space="preserve"> ‘</w:t>
      </w:r>
      <w:r w:rsidRPr="0032264A">
        <w:rPr>
          <w:rFonts w:ascii="Times New Roman" w:hAnsi="Times New Roman" w:cs="Times New Roman"/>
          <w:bCs/>
          <w:sz w:val="24"/>
          <w:szCs w:val="24"/>
          <w:lang w:val="en-US"/>
        </w:rPr>
        <w:t xml:space="preserve">The Euro Plus Pact Cost Competitiveness and External Capital Flows in the EU Countries’, </w:t>
      </w:r>
      <w:r w:rsidRPr="0032264A">
        <w:rPr>
          <w:rFonts w:ascii="Times New Roman" w:hAnsi="Times New Roman" w:cs="Times New Roman"/>
          <w:bCs/>
          <w:i/>
          <w:sz w:val="24"/>
          <w:szCs w:val="24"/>
          <w:lang w:val="en-US"/>
        </w:rPr>
        <w:t>Working Paper SerieS</w:t>
      </w:r>
      <w:r w:rsidRPr="0032264A">
        <w:rPr>
          <w:rFonts w:ascii="Times New Roman" w:hAnsi="Times New Roman" w:cs="Times New Roman"/>
          <w:bCs/>
          <w:color w:val="BE9229"/>
          <w:sz w:val="24"/>
          <w:szCs w:val="24"/>
          <w:lang w:val="en-US"/>
        </w:rPr>
        <w:t xml:space="preserve">, </w:t>
      </w:r>
      <w:r w:rsidRPr="0032264A">
        <w:rPr>
          <w:rFonts w:ascii="Times New Roman" w:hAnsi="Times New Roman" w:cs="Times New Roman"/>
          <w:bCs/>
          <w:color w:val="000000"/>
          <w:sz w:val="24"/>
          <w:szCs w:val="24"/>
          <w:lang w:val="en-US"/>
        </w:rPr>
        <w:t>NO 1650 / March 2014</w:t>
      </w:r>
      <w:r w:rsidR="009E4E4A" w:rsidRPr="0032264A">
        <w:rPr>
          <w:rFonts w:ascii="Times New Roman" w:hAnsi="Times New Roman" w:cs="Times New Roman"/>
          <w:bCs/>
          <w:color w:val="000000"/>
          <w:sz w:val="24"/>
          <w:szCs w:val="24"/>
          <w:lang w:val="en-US"/>
        </w:rPr>
        <w:t>,</w:t>
      </w:r>
      <w:r w:rsidRPr="0032264A">
        <w:rPr>
          <w:rFonts w:ascii="Times New Roman" w:hAnsi="Times New Roman" w:cs="Times New Roman"/>
          <w:bCs/>
          <w:color w:val="000000"/>
          <w:sz w:val="24"/>
          <w:szCs w:val="24"/>
          <w:lang w:val="en-US"/>
        </w:rPr>
        <w:t xml:space="preserve"> Frankfurt: European Central Bank.</w:t>
      </w:r>
    </w:p>
    <w:p w14:paraId="72CBDCF3" w14:textId="77777777" w:rsidR="006D1064" w:rsidRPr="0032264A" w:rsidRDefault="006D1064" w:rsidP="006D1064">
      <w:pPr>
        <w:autoSpaceDE w:val="0"/>
        <w:autoSpaceDN w:val="0"/>
        <w:adjustRightInd w:val="0"/>
        <w:spacing w:after="0" w:line="240" w:lineRule="auto"/>
        <w:ind w:left="284" w:hanging="284"/>
        <w:rPr>
          <w:rFonts w:ascii="Times New Roman" w:hAnsi="Times New Roman" w:cs="Times New Roman"/>
          <w:bCs/>
          <w:color w:val="000000"/>
          <w:sz w:val="24"/>
          <w:szCs w:val="24"/>
          <w:lang w:val="en-US"/>
        </w:rPr>
      </w:pPr>
      <w:r w:rsidRPr="0032264A">
        <w:rPr>
          <w:rFonts w:ascii="Times New Roman" w:hAnsi="Times New Roman" w:cs="Times New Roman"/>
          <w:bCs/>
          <w:color w:val="000000"/>
          <w:sz w:val="24"/>
          <w:szCs w:val="24"/>
          <w:lang w:val="en-US"/>
        </w:rPr>
        <w:t xml:space="preserve">Gray, B, 1989, </w:t>
      </w:r>
      <w:r w:rsidRPr="0032264A">
        <w:rPr>
          <w:rFonts w:ascii="Times New Roman" w:hAnsi="Times New Roman" w:cs="Times New Roman"/>
          <w:bCs/>
          <w:i/>
          <w:color w:val="000000"/>
          <w:sz w:val="24"/>
          <w:szCs w:val="24"/>
          <w:lang w:val="en-US"/>
        </w:rPr>
        <w:t>Collaborating: Finding common ground for multiparty problems</w:t>
      </w:r>
      <w:r w:rsidRPr="0032264A">
        <w:rPr>
          <w:rFonts w:ascii="Times New Roman" w:hAnsi="Times New Roman" w:cs="Times New Roman"/>
          <w:bCs/>
          <w:color w:val="000000"/>
          <w:sz w:val="24"/>
          <w:szCs w:val="24"/>
          <w:lang w:val="en-US"/>
        </w:rPr>
        <w:t>, San Francisco, CA: Jossey-Bass.</w:t>
      </w:r>
    </w:p>
    <w:p w14:paraId="11E85D27" w14:textId="77777777" w:rsidR="00C7447F" w:rsidRPr="0032264A" w:rsidRDefault="00C7447F" w:rsidP="0037301B">
      <w:pPr>
        <w:autoSpaceDE w:val="0"/>
        <w:autoSpaceDN w:val="0"/>
        <w:adjustRightInd w:val="0"/>
        <w:spacing w:after="0" w:line="240" w:lineRule="auto"/>
        <w:ind w:left="284" w:hanging="284"/>
        <w:rPr>
          <w:rFonts w:ascii="Times New Roman" w:hAnsi="Times New Roman" w:cs="Times New Roman"/>
          <w:sz w:val="24"/>
          <w:szCs w:val="24"/>
          <w:lang w:val="en-US"/>
        </w:rPr>
      </w:pPr>
      <w:r w:rsidRPr="0032264A">
        <w:rPr>
          <w:rFonts w:ascii="Times New Roman" w:hAnsi="Times New Roman" w:cs="Times New Roman"/>
          <w:sz w:val="24"/>
          <w:szCs w:val="24"/>
          <w:lang w:val="en-US"/>
        </w:rPr>
        <w:t xml:space="preserve">Hirst, P, 1994, </w:t>
      </w:r>
      <w:r w:rsidRPr="0032264A">
        <w:rPr>
          <w:rFonts w:ascii="Times New Roman" w:hAnsi="Times New Roman" w:cs="Times New Roman"/>
          <w:i/>
          <w:sz w:val="24"/>
          <w:szCs w:val="24"/>
          <w:lang w:val="en-US"/>
        </w:rPr>
        <w:t>Associative Democracy. New Forms of Economic and Social Governance</w:t>
      </w:r>
      <w:r w:rsidRPr="0032264A">
        <w:rPr>
          <w:rFonts w:ascii="Times New Roman" w:hAnsi="Times New Roman" w:cs="Times New Roman"/>
          <w:sz w:val="24"/>
          <w:szCs w:val="24"/>
          <w:lang w:val="en-US"/>
        </w:rPr>
        <w:t>, Cambridge: Polity Press.</w:t>
      </w:r>
    </w:p>
    <w:p w14:paraId="1A4A52D9" w14:textId="77777777" w:rsidR="007A428F" w:rsidRPr="0032264A" w:rsidRDefault="007A428F" w:rsidP="0037301B">
      <w:pPr>
        <w:spacing w:after="0" w:line="240" w:lineRule="auto"/>
        <w:ind w:left="284" w:hanging="284"/>
        <w:rPr>
          <w:rFonts w:ascii="Times New Roman" w:hAnsi="Times New Roman" w:cs="Times New Roman"/>
          <w:sz w:val="24"/>
          <w:szCs w:val="24"/>
          <w:lang w:val="en-GB"/>
        </w:rPr>
      </w:pPr>
      <w:r w:rsidRPr="0032264A">
        <w:rPr>
          <w:rFonts w:ascii="Times New Roman" w:hAnsi="Times New Roman" w:cs="Times New Roman"/>
          <w:sz w:val="24"/>
          <w:szCs w:val="24"/>
          <w:lang w:val="en-GB"/>
        </w:rPr>
        <w:t>Jacobsson, K</w:t>
      </w:r>
      <w:r w:rsidR="00CC0817" w:rsidRPr="0032264A">
        <w:rPr>
          <w:rFonts w:ascii="Times New Roman" w:hAnsi="Times New Roman" w:cs="Times New Roman"/>
          <w:sz w:val="24"/>
          <w:szCs w:val="24"/>
          <w:lang w:val="en-GB"/>
        </w:rPr>
        <w:t xml:space="preserve">, </w:t>
      </w:r>
      <w:r w:rsidRPr="0032264A">
        <w:rPr>
          <w:rFonts w:ascii="Times New Roman" w:hAnsi="Times New Roman" w:cs="Times New Roman"/>
          <w:sz w:val="24"/>
          <w:szCs w:val="24"/>
          <w:lang w:val="en-GB"/>
        </w:rPr>
        <w:t>2004</w:t>
      </w:r>
      <w:r w:rsidR="00E45A17" w:rsidRPr="0032264A">
        <w:rPr>
          <w:rFonts w:ascii="Times New Roman" w:hAnsi="Times New Roman" w:cs="Times New Roman"/>
          <w:sz w:val="24"/>
          <w:szCs w:val="24"/>
          <w:lang w:val="en-GB"/>
        </w:rPr>
        <w:t>a</w:t>
      </w:r>
      <w:r w:rsidR="00CC0817" w:rsidRPr="0032264A">
        <w:rPr>
          <w:rFonts w:ascii="Times New Roman" w:hAnsi="Times New Roman" w:cs="Times New Roman"/>
          <w:sz w:val="24"/>
          <w:szCs w:val="24"/>
          <w:lang w:val="en-GB"/>
        </w:rPr>
        <w:t>,</w:t>
      </w:r>
      <w:r w:rsidRPr="0032264A">
        <w:rPr>
          <w:rFonts w:ascii="Times New Roman" w:hAnsi="Times New Roman" w:cs="Times New Roman"/>
          <w:sz w:val="24"/>
          <w:szCs w:val="24"/>
          <w:lang w:val="en-GB"/>
        </w:rPr>
        <w:t xml:space="preserve"> ‘A European Politics for Employability. The Political Discourse on Employability of the EU and the OECD’, in C. Garsten and K. Jacobsson (eds) </w:t>
      </w:r>
      <w:r w:rsidRPr="0032264A">
        <w:rPr>
          <w:rFonts w:ascii="Times New Roman" w:hAnsi="Times New Roman" w:cs="Times New Roman"/>
          <w:i/>
          <w:sz w:val="24"/>
          <w:szCs w:val="24"/>
          <w:lang w:val="en-GB"/>
        </w:rPr>
        <w:t>Learning to be Employable: New Agendas on Work, Responsibility and Learning in a Globalizing World</w:t>
      </w:r>
      <w:r w:rsidRPr="0032264A">
        <w:rPr>
          <w:rFonts w:ascii="Times New Roman" w:hAnsi="Times New Roman" w:cs="Times New Roman"/>
          <w:sz w:val="24"/>
          <w:szCs w:val="24"/>
          <w:lang w:val="en-GB"/>
        </w:rPr>
        <w:t>. Houndmills, Basingstoke: Palgrave Macmillan.</w:t>
      </w:r>
    </w:p>
    <w:p w14:paraId="305912B8" w14:textId="77777777" w:rsidR="00E45A17" w:rsidRPr="0032264A" w:rsidRDefault="00E45A17" w:rsidP="0037301B">
      <w:pPr>
        <w:spacing w:after="0" w:line="240" w:lineRule="auto"/>
        <w:ind w:left="284" w:hanging="284"/>
        <w:rPr>
          <w:rFonts w:ascii="Times New Roman" w:hAnsi="Times New Roman" w:cs="Times New Roman"/>
          <w:sz w:val="24"/>
          <w:szCs w:val="24"/>
          <w:lang w:val="en-US"/>
        </w:rPr>
      </w:pPr>
      <w:r w:rsidRPr="0032264A">
        <w:rPr>
          <w:rFonts w:ascii="Times New Roman" w:hAnsi="Times New Roman" w:cs="Times New Roman"/>
          <w:sz w:val="24"/>
          <w:szCs w:val="24"/>
          <w:lang w:val="en-GB"/>
        </w:rPr>
        <w:t>Jacobsson, K</w:t>
      </w:r>
      <w:r w:rsidR="00CC0817" w:rsidRPr="0032264A">
        <w:rPr>
          <w:rFonts w:ascii="Times New Roman" w:hAnsi="Times New Roman" w:cs="Times New Roman"/>
          <w:sz w:val="24"/>
          <w:szCs w:val="24"/>
          <w:lang w:val="en-GB"/>
        </w:rPr>
        <w:t xml:space="preserve">, </w:t>
      </w:r>
      <w:r w:rsidRPr="0032264A">
        <w:rPr>
          <w:rFonts w:ascii="Times New Roman" w:hAnsi="Times New Roman" w:cs="Times New Roman"/>
          <w:sz w:val="24"/>
          <w:szCs w:val="24"/>
          <w:lang w:val="en-GB"/>
        </w:rPr>
        <w:t>2004b</w:t>
      </w:r>
      <w:r w:rsidR="00CC0817" w:rsidRPr="0032264A">
        <w:rPr>
          <w:rFonts w:ascii="Times New Roman" w:hAnsi="Times New Roman" w:cs="Times New Roman"/>
          <w:sz w:val="24"/>
          <w:szCs w:val="24"/>
          <w:lang w:val="en-GB"/>
        </w:rPr>
        <w:t>,</w:t>
      </w:r>
      <w:r w:rsidRPr="0032264A">
        <w:rPr>
          <w:rFonts w:ascii="Times New Roman" w:hAnsi="Times New Roman" w:cs="Times New Roman"/>
          <w:sz w:val="24"/>
          <w:szCs w:val="24"/>
          <w:lang w:val="en-GB"/>
        </w:rPr>
        <w:t xml:space="preserve"> ‘</w:t>
      </w:r>
      <w:r w:rsidRPr="0032264A">
        <w:rPr>
          <w:rFonts w:ascii="Times New Roman" w:hAnsi="Times New Roman" w:cs="Times New Roman"/>
          <w:sz w:val="24"/>
          <w:szCs w:val="24"/>
          <w:lang w:val="en-US"/>
        </w:rPr>
        <w:t>Soft regulation and the subtle transformation of states: the case of EU employment policy’,</w:t>
      </w:r>
      <w:r w:rsidRPr="0032264A">
        <w:rPr>
          <w:rFonts w:ascii="Times New Roman" w:hAnsi="Times New Roman" w:cs="Times New Roman"/>
          <w:i/>
          <w:sz w:val="24"/>
          <w:szCs w:val="24"/>
          <w:lang w:val="en-US"/>
        </w:rPr>
        <w:t xml:space="preserve"> Journal of European Social Policy,</w:t>
      </w:r>
      <w:r w:rsidRPr="0032264A">
        <w:rPr>
          <w:rFonts w:ascii="Times New Roman" w:hAnsi="Times New Roman" w:cs="Times New Roman"/>
          <w:sz w:val="24"/>
          <w:szCs w:val="24"/>
          <w:lang w:val="en-US"/>
        </w:rPr>
        <w:t xml:space="preserve"> 14</w:t>
      </w:r>
      <w:r w:rsidR="009E4E4A" w:rsidRPr="0032264A">
        <w:rPr>
          <w:rFonts w:ascii="Times New Roman" w:hAnsi="Times New Roman" w:cs="Times New Roman"/>
          <w:sz w:val="24"/>
          <w:szCs w:val="24"/>
          <w:lang w:val="en-US"/>
        </w:rPr>
        <w:t xml:space="preserve">, </w:t>
      </w:r>
      <w:r w:rsidRPr="0032264A">
        <w:rPr>
          <w:rFonts w:ascii="Times New Roman" w:hAnsi="Times New Roman" w:cs="Times New Roman"/>
          <w:sz w:val="24"/>
          <w:szCs w:val="24"/>
          <w:lang w:val="en-US"/>
        </w:rPr>
        <w:t>4</w:t>
      </w:r>
      <w:r w:rsidR="009E4E4A" w:rsidRPr="0032264A">
        <w:rPr>
          <w:rFonts w:ascii="Times New Roman" w:hAnsi="Times New Roman" w:cs="Times New Roman"/>
          <w:sz w:val="24"/>
          <w:szCs w:val="24"/>
          <w:lang w:val="en-US"/>
        </w:rPr>
        <w:t>,</w:t>
      </w:r>
      <w:r w:rsidRPr="0032264A">
        <w:rPr>
          <w:rFonts w:ascii="Times New Roman" w:hAnsi="Times New Roman" w:cs="Times New Roman"/>
          <w:sz w:val="24"/>
          <w:szCs w:val="24"/>
          <w:lang w:val="en-US"/>
        </w:rPr>
        <w:t xml:space="preserve"> 355–370</w:t>
      </w:r>
      <w:r w:rsidR="00C7447F" w:rsidRPr="0032264A">
        <w:rPr>
          <w:rFonts w:ascii="Times New Roman" w:hAnsi="Times New Roman" w:cs="Times New Roman"/>
          <w:sz w:val="24"/>
          <w:szCs w:val="24"/>
          <w:lang w:val="en-US"/>
        </w:rPr>
        <w:t>.</w:t>
      </w:r>
    </w:p>
    <w:p w14:paraId="642FE60C" w14:textId="77777777" w:rsidR="00C7447F" w:rsidRPr="0032264A" w:rsidRDefault="00C7447F" w:rsidP="0037301B">
      <w:pPr>
        <w:spacing w:after="0" w:line="240" w:lineRule="auto"/>
        <w:ind w:left="284" w:hanging="284"/>
        <w:rPr>
          <w:rFonts w:ascii="Times New Roman" w:hAnsi="Times New Roman" w:cs="Times New Roman"/>
          <w:sz w:val="24"/>
          <w:szCs w:val="24"/>
          <w:lang w:val="en-US"/>
        </w:rPr>
      </w:pPr>
      <w:r w:rsidRPr="0032264A">
        <w:rPr>
          <w:rFonts w:ascii="Times New Roman" w:hAnsi="Times New Roman" w:cs="Times New Roman"/>
          <w:sz w:val="24"/>
          <w:szCs w:val="24"/>
          <w:lang w:val="en-US"/>
        </w:rPr>
        <w:t xml:space="preserve">Jessop, B, 1998, </w:t>
      </w:r>
      <w:r w:rsidR="009814F2" w:rsidRPr="0032264A">
        <w:rPr>
          <w:rFonts w:ascii="Times New Roman" w:hAnsi="Times New Roman" w:cs="Times New Roman"/>
          <w:sz w:val="24"/>
          <w:szCs w:val="24"/>
          <w:lang w:val="en-US"/>
        </w:rPr>
        <w:t xml:space="preserve">‘The Rise of Governance and the Risk of Failure: The Case of Economic Development, </w:t>
      </w:r>
      <w:r w:rsidR="009814F2" w:rsidRPr="0032264A">
        <w:rPr>
          <w:rFonts w:ascii="Times New Roman" w:hAnsi="Times New Roman" w:cs="Times New Roman"/>
          <w:i/>
          <w:sz w:val="24"/>
          <w:szCs w:val="24"/>
          <w:lang w:val="en-US"/>
        </w:rPr>
        <w:t>International Social Science Journal</w:t>
      </w:r>
      <w:r w:rsidR="009814F2" w:rsidRPr="0032264A">
        <w:rPr>
          <w:rFonts w:ascii="Times New Roman" w:hAnsi="Times New Roman" w:cs="Times New Roman"/>
          <w:sz w:val="24"/>
          <w:szCs w:val="24"/>
          <w:lang w:val="en-US"/>
        </w:rPr>
        <w:t>, 50, 155, 29-46.</w:t>
      </w:r>
    </w:p>
    <w:p w14:paraId="1C9945F5" w14:textId="77777777" w:rsidR="00C7447F" w:rsidRPr="0032264A" w:rsidRDefault="00C7447F" w:rsidP="0037301B">
      <w:pPr>
        <w:spacing w:after="0" w:line="240" w:lineRule="auto"/>
        <w:ind w:left="284" w:hanging="284"/>
        <w:rPr>
          <w:rFonts w:ascii="Times New Roman" w:hAnsi="Times New Roman" w:cs="Times New Roman"/>
          <w:sz w:val="24"/>
          <w:szCs w:val="24"/>
          <w:lang w:val="en-GB"/>
        </w:rPr>
      </w:pPr>
      <w:r w:rsidRPr="0032264A">
        <w:rPr>
          <w:rFonts w:ascii="Times New Roman" w:hAnsi="Times New Roman" w:cs="Times New Roman"/>
          <w:sz w:val="24"/>
          <w:szCs w:val="24"/>
          <w:lang w:val="en-GB"/>
        </w:rPr>
        <w:t xml:space="preserve">Jessop, B, 2002, </w:t>
      </w:r>
      <w:r w:rsidRPr="0032264A">
        <w:rPr>
          <w:rFonts w:ascii="Times New Roman" w:hAnsi="Times New Roman" w:cs="Times New Roman"/>
          <w:i/>
          <w:sz w:val="24"/>
          <w:szCs w:val="24"/>
          <w:lang w:val="en-GB"/>
        </w:rPr>
        <w:t>The Future of the Capitalist State</w:t>
      </w:r>
      <w:r w:rsidRPr="0032264A">
        <w:rPr>
          <w:rFonts w:ascii="Times New Roman" w:hAnsi="Times New Roman" w:cs="Times New Roman"/>
          <w:sz w:val="24"/>
          <w:szCs w:val="24"/>
          <w:lang w:val="en-GB"/>
        </w:rPr>
        <w:t>, Cambridge: Polity Press.</w:t>
      </w:r>
    </w:p>
    <w:p w14:paraId="3F1D9B8D" w14:textId="77777777" w:rsidR="006D1064" w:rsidRPr="0032264A" w:rsidRDefault="006D1064" w:rsidP="006D1064">
      <w:pPr>
        <w:autoSpaceDE w:val="0"/>
        <w:autoSpaceDN w:val="0"/>
        <w:adjustRightInd w:val="0"/>
        <w:spacing w:after="0" w:line="240" w:lineRule="auto"/>
        <w:ind w:left="284" w:hanging="284"/>
        <w:rPr>
          <w:rFonts w:ascii="Times New Roman" w:hAnsi="Times New Roman" w:cs="Times New Roman"/>
          <w:iCs/>
          <w:sz w:val="24"/>
          <w:szCs w:val="24"/>
          <w:lang w:val="en-US"/>
        </w:rPr>
      </w:pPr>
      <w:r w:rsidRPr="0032264A">
        <w:rPr>
          <w:rFonts w:ascii="Times New Roman" w:hAnsi="Times New Roman" w:cs="Times New Roman"/>
          <w:iCs/>
          <w:sz w:val="24"/>
          <w:szCs w:val="24"/>
          <w:lang w:val="en-US"/>
        </w:rPr>
        <w:t xml:space="preserve">Kickert, W J M, Klijn, E-H, Koppenjan, J F M (eds), 1997, </w:t>
      </w:r>
      <w:r w:rsidRPr="0032264A">
        <w:rPr>
          <w:rFonts w:ascii="Times New Roman" w:hAnsi="Times New Roman" w:cs="Times New Roman"/>
          <w:i/>
          <w:iCs/>
          <w:sz w:val="24"/>
          <w:szCs w:val="24"/>
          <w:lang w:val="en-US"/>
        </w:rPr>
        <w:t>Managing Complex Networks: Strategies for the Public Sector,</w:t>
      </w:r>
      <w:r w:rsidRPr="0032264A">
        <w:rPr>
          <w:rFonts w:ascii="Times New Roman" w:hAnsi="Times New Roman" w:cs="Times New Roman"/>
          <w:iCs/>
          <w:sz w:val="24"/>
          <w:szCs w:val="24"/>
          <w:lang w:val="en-US"/>
        </w:rPr>
        <w:t xml:space="preserve"> London: Sage.</w:t>
      </w:r>
    </w:p>
    <w:p w14:paraId="6DE53800" w14:textId="77777777" w:rsidR="00C3050C" w:rsidRPr="0032264A" w:rsidRDefault="00C3050C" w:rsidP="0037301B">
      <w:pPr>
        <w:autoSpaceDE w:val="0"/>
        <w:autoSpaceDN w:val="0"/>
        <w:adjustRightInd w:val="0"/>
        <w:spacing w:after="0" w:line="240" w:lineRule="auto"/>
        <w:ind w:left="284" w:hanging="284"/>
        <w:rPr>
          <w:rFonts w:ascii="Times New Roman" w:hAnsi="Times New Roman" w:cs="Times New Roman"/>
          <w:sz w:val="24"/>
          <w:szCs w:val="24"/>
          <w:lang w:val="en-US"/>
        </w:rPr>
      </w:pPr>
      <w:r w:rsidRPr="0032264A">
        <w:rPr>
          <w:rFonts w:ascii="Times New Roman" w:hAnsi="Times New Roman" w:cs="Times New Roman"/>
          <w:sz w:val="24"/>
          <w:szCs w:val="24"/>
          <w:lang w:val="en-US"/>
        </w:rPr>
        <w:t>Klindt, MP</w:t>
      </w:r>
      <w:r w:rsidR="00CC0817" w:rsidRPr="0032264A">
        <w:rPr>
          <w:rFonts w:ascii="Times New Roman" w:hAnsi="Times New Roman" w:cs="Times New Roman"/>
          <w:sz w:val="24"/>
          <w:szCs w:val="24"/>
          <w:lang w:val="en-US"/>
        </w:rPr>
        <w:t xml:space="preserve">, </w:t>
      </w:r>
      <w:r w:rsidRPr="0032264A">
        <w:rPr>
          <w:rFonts w:ascii="Times New Roman" w:hAnsi="Times New Roman" w:cs="Times New Roman"/>
          <w:sz w:val="24"/>
          <w:szCs w:val="24"/>
          <w:lang w:val="en-US"/>
        </w:rPr>
        <w:t>2011</w:t>
      </w:r>
      <w:r w:rsidR="00CC0817" w:rsidRPr="0032264A">
        <w:rPr>
          <w:rFonts w:ascii="Times New Roman" w:hAnsi="Times New Roman" w:cs="Times New Roman"/>
          <w:sz w:val="24"/>
          <w:szCs w:val="24"/>
          <w:lang w:val="en-US"/>
        </w:rPr>
        <w:t>,</w:t>
      </w:r>
      <w:r w:rsidRPr="0032264A">
        <w:rPr>
          <w:rFonts w:ascii="Times New Roman" w:hAnsi="Times New Roman" w:cs="Times New Roman"/>
          <w:sz w:val="24"/>
          <w:szCs w:val="24"/>
          <w:lang w:val="en-US"/>
        </w:rPr>
        <w:t xml:space="preserve"> ‘From Rhetorical Action to Policy Learning: Understanding the European Commission’s Elaboration of the Flexicurity Concept’ </w:t>
      </w:r>
      <w:r w:rsidRPr="0032264A">
        <w:rPr>
          <w:rFonts w:ascii="Times New Roman" w:hAnsi="Times New Roman" w:cs="Times New Roman"/>
          <w:i/>
          <w:sz w:val="24"/>
          <w:szCs w:val="24"/>
          <w:lang w:val="en-US"/>
        </w:rPr>
        <w:t>Journal of Common Market Studies</w:t>
      </w:r>
      <w:r w:rsidRPr="0032264A">
        <w:rPr>
          <w:rFonts w:ascii="Times New Roman" w:hAnsi="Times New Roman" w:cs="Times New Roman"/>
          <w:sz w:val="24"/>
          <w:szCs w:val="24"/>
          <w:lang w:val="en-US"/>
        </w:rPr>
        <w:t>, 49(5): 971-994</w:t>
      </w:r>
      <w:r w:rsidR="001F2589" w:rsidRPr="0032264A">
        <w:rPr>
          <w:rFonts w:ascii="Times New Roman" w:hAnsi="Times New Roman" w:cs="Times New Roman"/>
          <w:sz w:val="24"/>
          <w:szCs w:val="24"/>
          <w:lang w:val="en-US"/>
        </w:rPr>
        <w:t>.</w:t>
      </w:r>
    </w:p>
    <w:p w14:paraId="0DA258A8" w14:textId="77777777" w:rsidR="001F2589" w:rsidRPr="0032264A" w:rsidRDefault="001F2589" w:rsidP="0037301B">
      <w:pPr>
        <w:autoSpaceDE w:val="0"/>
        <w:autoSpaceDN w:val="0"/>
        <w:adjustRightInd w:val="0"/>
        <w:spacing w:after="0" w:line="240" w:lineRule="auto"/>
        <w:ind w:left="284" w:hanging="284"/>
        <w:rPr>
          <w:rFonts w:ascii="Times New Roman" w:hAnsi="Times New Roman" w:cs="Times New Roman"/>
          <w:iCs/>
          <w:sz w:val="24"/>
          <w:szCs w:val="24"/>
          <w:lang w:val="en-US"/>
        </w:rPr>
      </w:pPr>
      <w:r w:rsidRPr="0032264A">
        <w:rPr>
          <w:rFonts w:ascii="Times New Roman" w:hAnsi="Times New Roman" w:cs="Times New Roman"/>
          <w:iCs/>
          <w:sz w:val="24"/>
          <w:szCs w:val="24"/>
          <w:lang w:val="en-US"/>
        </w:rPr>
        <w:t xml:space="preserve">Klijn, E-H, Koppenjan, J F M, 2004, </w:t>
      </w:r>
      <w:r w:rsidRPr="0032264A">
        <w:rPr>
          <w:rFonts w:ascii="Times New Roman" w:hAnsi="Times New Roman" w:cs="Times New Roman"/>
          <w:i/>
          <w:iCs/>
          <w:sz w:val="24"/>
          <w:szCs w:val="24"/>
          <w:lang w:val="en-US"/>
        </w:rPr>
        <w:t>Managing Uncertainties in Networks,</w:t>
      </w:r>
      <w:r w:rsidRPr="0032264A">
        <w:rPr>
          <w:rFonts w:ascii="Times New Roman" w:hAnsi="Times New Roman" w:cs="Times New Roman"/>
          <w:iCs/>
          <w:sz w:val="24"/>
          <w:szCs w:val="24"/>
          <w:lang w:val="en-US"/>
        </w:rPr>
        <w:t xml:space="preserve"> London: Routledge.</w:t>
      </w:r>
    </w:p>
    <w:p w14:paraId="282FD3DD" w14:textId="77777777" w:rsidR="001F2589" w:rsidRPr="0032264A" w:rsidRDefault="001F2589" w:rsidP="001F2589">
      <w:pPr>
        <w:autoSpaceDE w:val="0"/>
        <w:autoSpaceDN w:val="0"/>
        <w:adjustRightInd w:val="0"/>
        <w:spacing w:after="0" w:line="240" w:lineRule="auto"/>
        <w:ind w:left="284" w:hanging="284"/>
        <w:rPr>
          <w:rFonts w:ascii="Times New Roman" w:hAnsi="Times New Roman" w:cs="Times New Roman"/>
          <w:iCs/>
          <w:sz w:val="24"/>
          <w:szCs w:val="24"/>
          <w:lang w:val="en-US"/>
        </w:rPr>
      </w:pPr>
      <w:r w:rsidRPr="0032264A">
        <w:rPr>
          <w:rFonts w:ascii="Times New Roman" w:hAnsi="Times New Roman" w:cs="Times New Roman"/>
          <w:iCs/>
          <w:sz w:val="24"/>
          <w:szCs w:val="24"/>
          <w:lang w:val="en-US"/>
        </w:rPr>
        <w:t>Kooiman, J (ed.), 1993,</w:t>
      </w:r>
      <w:r w:rsidRPr="0032264A">
        <w:rPr>
          <w:rFonts w:ascii="Times New Roman" w:hAnsi="Times New Roman" w:cs="Times New Roman"/>
          <w:i/>
          <w:iCs/>
          <w:sz w:val="24"/>
          <w:szCs w:val="24"/>
          <w:lang w:val="en-US"/>
        </w:rPr>
        <w:t xml:space="preserve"> Modern Governance. New Government - Society Interactions,</w:t>
      </w:r>
      <w:r w:rsidRPr="0032264A">
        <w:rPr>
          <w:rFonts w:ascii="Times New Roman" w:hAnsi="Times New Roman" w:cs="Times New Roman"/>
          <w:iCs/>
          <w:sz w:val="24"/>
          <w:szCs w:val="24"/>
          <w:lang w:val="en-US"/>
        </w:rPr>
        <w:t xml:space="preserve"> London: Sage.</w:t>
      </w:r>
    </w:p>
    <w:p w14:paraId="4DDF8CEB" w14:textId="77777777" w:rsidR="001F2589" w:rsidRPr="0032264A" w:rsidRDefault="001F2589" w:rsidP="001F2589">
      <w:pPr>
        <w:autoSpaceDE w:val="0"/>
        <w:autoSpaceDN w:val="0"/>
        <w:adjustRightInd w:val="0"/>
        <w:spacing w:after="0" w:line="240" w:lineRule="auto"/>
        <w:ind w:left="284" w:hanging="284"/>
        <w:rPr>
          <w:rFonts w:ascii="Times New Roman" w:hAnsi="Times New Roman" w:cs="Times New Roman"/>
          <w:iCs/>
          <w:sz w:val="24"/>
          <w:szCs w:val="24"/>
          <w:lang w:val="en-US"/>
        </w:rPr>
      </w:pPr>
      <w:r w:rsidRPr="0032264A">
        <w:rPr>
          <w:rFonts w:ascii="Times New Roman" w:hAnsi="Times New Roman" w:cs="Times New Roman"/>
          <w:iCs/>
          <w:sz w:val="24"/>
          <w:szCs w:val="24"/>
          <w:lang w:val="en-US"/>
        </w:rPr>
        <w:t xml:space="preserve">Kooiman, J, 2003, </w:t>
      </w:r>
      <w:r w:rsidRPr="0032264A">
        <w:rPr>
          <w:rFonts w:ascii="Times New Roman" w:hAnsi="Times New Roman" w:cs="Times New Roman"/>
          <w:i/>
          <w:iCs/>
          <w:sz w:val="24"/>
          <w:szCs w:val="24"/>
          <w:lang w:val="en-US"/>
        </w:rPr>
        <w:t>Governing as Governance</w:t>
      </w:r>
      <w:r w:rsidRPr="0032264A">
        <w:rPr>
          <w:rFonts w:ascii="Times New Roman" w:hAnsi="Times New Roman" w:cs="Times New Roman"/>
          <w:iCs/>
          <w:sz w:val="24"/>
          <w:szCs w:val="24"/>
          <w:lang w:val="en-US"/>
        </w:rPr>
        <w:t>, London: Sage.</w:t>
      </w:r>
    </w:p>
    <w:p w14:paraId="142DDFBA" w14:textId="77777777" w:rsidR="007A428F" w:rsidRPr="0032264A" w:rsidRDefault="007A428F" w:rsidP="0037301B">
      <w:pPr>
        <w:autoSpaceDE w:val="0"/>
        <w:autoSpaceDN w:val="0"/>
        <w:adjustRightInd w:val="0"/>
        <w:spacing w:after="0" w:line="240" w:lineRule="auto"/>
        <w:ind w:left="284" w:hanging="284"/>
        <w:rPr>
          <w:rFonts w:ascii="Times New Roman" w:hAnsi="Times New Roman" w:cs="Times New Roman"/>
          <w:iCs/>
          <w:sz w:val="24"/>
          <w:szCs w:val="24"/>
          <w:lang w:val="en-US"/>
        </w:rPr>
      </w:pPr>
      <w:r w:rsidRPr="0032264A">
        <w:rPr>
          <w:rFonts w:ascii="Times New Roman" w:hAnsi="Times New Roman" w:cs="Times New Roman"/>
          <w:iCs/>
          <w:sz w:val="24"/>
          <w:szCs w:val="24"/>
          <w:lang w:val="en-US"/>
        </w:rPr>
        <w:t xml:space="preserve">Lange, </w:t>
      </w:r>
      <w:r w:rsidR="00CC0817" w:rsidRPr="0032264A">
        <w:rPr>
          <w:rFonts w:ascii="Times New Roman" w:hAnsi="Times New Roman" w:cs="Times New Roman"/>
          <w:iCs/>
          <w:sz w:val="24"/>
          <w:szCs w:val="24"/>
          <w:lang w:val="en-US"/>
        </w:rPr>
        <w:t>B</w:t>
      </w:r>
      <w:r w:rsidR="009E4E4A" w:rsidRPr="0032264A">
        <w:rPr>
          <w:rFonts w:ascii="Times New Roman" w:hAnsi="Times New Roman" w:cs="Times New Roman"/>
          <w:iCs/>
          <w:sz w:val="24"/>
          <w:szCs w:val="24"/>
          <w:lang w:val="en-US"/>
        </w:rPr>
        <w:t>,</w:t>
      </w:r>
      <w:r w:rsidRPr="0032264A">
        <w:rPr>
          <w:rFonts w:ascii="Times New Roman" w:hAnsi="Times New Roman" w:cs="Times New Roman"/>
          <w:iCs/>
          <w:sz w:val="24"/>
          <w:szCs w:val="24"/>
          <w:lang w:val="en-US"/>
        </w:rPr>
        <w:t xml:space="preserve"> Alexiadou, A</w:t>
      </w:r>
      <w:r w:rsidR="00CC0817" w:rsidRPr="0032264A">
        <w:rPr>
          <w:rFonts w:ascii="Times New Roman" w:hAnsi="Times New Roman" w:cs="Times New Roman"/>
          <w:iCs/>
          <w:sz w:val="24"/>
          <w:szCs w:val="24"/>
          <w:lang w:val="en-US"/>
        </w:rPr>
        <w:t xml:space="preserve">, </w:t>
      </w:r>
      <w:r w:rsidRPr="0032264A">
        <w:rPr>
          <w:rFonts w:ascii="Times New Roman" w:hAnsi="Times New Roman" w:cs="Times New Roman"/>
          <w:iCs/>
          <w:sz w:val="24"/>
          <w:szCs w:val="24"/>
          <w:lang w:val="en-US"/>
        </w:rPr>
        <w:t>2007</w:t>
      </w:r>
      <w:r w:rsidR="00CC0817" w:rsidRPr="0032264A">
        <w:rPr>
          <w:rFonts w:ascii="Times New Roman" w:hAnsi="Times New Roman" w:cs="Times New Roman"/>
          <w:iCs/>
          <w:sz w:val="24"/>
          <w:szCs w:val="24"/>
          <w:lang w:val="en-US"/>
        </w:rPr>
        <w:t>,</w:t>
      </w:r>
      <w:r w:rsidRPr="0032264A">
        <w:rPr>
          <w:rFonts w:ascii="Times New Roman" w:hAnsi="Times New Roman" w:cs="Times New Roman"/>
          <w:iCs/>
          <w:sz w:val="24"/>
          <w:szCs w:val="24"/>
          <w:lang w:val="en-US"/>
        </w:rPr>
        <w:t xml:space="preserve"> ‘</w:t>
      </w:r>
      <w:r w:rsidRPr="0032264A">
        <w:rPr>
          <w:rFonts w:ascii="Times New Roman" w:hAnsi="Times New Roman" w:cs="Times New Roman"/>
          <w:bCs/>
          <w:sz w:val="24"/>
          <w:szCs w:val="24"/>
          <w:lang w:val="en-US"/>
        </w:rPr>
        <w:t>New Forms of European Union Governance in the Education Sector? A Preliminary Analysis of the Open Method of Coordination’,</w:t>
      </w:r>
      <w:r w:rsidRPr="0032264A">
        <w:rPr>
          <w:rFonts w:ascii="Times New Roman" w:hAnsi="Times New Roman" w:cs="Times New Roman"/>
          <w:b/>
          <w:bCs/>
          <w:sz w:val="24"/>
          <w:szCs w:val="24"/>
          <w:lang w:val="en-US"/>
        </w:rPr>
        <w:t xml:space="preserve"> </w:t>
      </w:r>
      <w:r w:rsidRPr="0032264A">
        <w:rPr>
          <w:rFonts w:ascii="Times New Roman" w:hAnsi="Times New Roman" w:cs="Times New Roman"/>
          <w:i/>
          <w:iCs/>
          <w:sz w:val="24"/>
          <w:szCs w:val="24"/>
          <w:lang w:val="en-US"/>
        </w:rPr>
        <w:t>European Educational Research Journal</w:t>
      </w:r>
      <w:r w:rsidRPr="0032264A">
        <w:rPr>
          <w:rFonts w:ascii="Times New Roman" w:hAnsi="Times New Roman" w:cs="Times New Roman"/>
          <w:iCs/>
          <w:sz w:val="24"/>
          <w:szCs w:val="24"/>
          <w:lang w:val="en-US"/>
        </w:rPr>
        <w:t>, 6</w:t>
      </w:r>
      <w:r w:rsidR="009E4E4A" w:rsidRPr="0032264A">
        <w:rPr>
          <w:rFonts w:ascii="Times New Roman" w:hAnsi="Times New Roman" w:cs="Times New Roman"/>
          <w:iCs/>
          <w:sz w:val="24"/>
          <w:szCs w:val="24"/>
          <w:lang w:val="en-US"/>
        </w:rPr>
        <w:t>,</w:t>
      </w:r>
      <w:r w:rsidRPr="0032264A">
        <w:rPr>
          <w:rFonts w:ascii="Times New Roman" w:hAnsi="Times New Roman" w:cs="Times New Roman"/>
          <w:iCs/>
          <w:sz w:val="24"/>
          <w:szCs w:val="24"/>
          <w:lang w:val="en-US"/>
        </w:rPr>
        <w:t xml:space="preserve"> 4</w:t>
      </w:r>
      <w:r w:rsidR="009E4E4A" w:rsidRPr="0032264A">
        <w:rPr>
          <w:rFonts w:ascii="Times New Roman" w:hAnsi="Times New Roman" w:cs="Times New Roman"/>
          <w:iCs/>
          <w:sz w:val="24"/>
          <w:szCs w:val="24"/>
          <w:lang w:val="en-US"/>
        </w:rPr>
        <w:t>,</w:t>
      </w:r>
      <w:r w:rsidRPr="0032264A">
        <w:rPr>
          <w:rFonts w:ascii="Times New Roman" w:hAnsi="Times New Roman" w:cs="Times New Roman"/>
          <w:iCs/>
          <w:sz w:val="24"/>
          <w:szCs w:val="24"/>
          <w:lang w:val="en-US"/>
        </w:rPr>
        <w:t xml:space="preserve"> 321-335.</w:t>
      </w:r>
      <w:r w:rsidR="002A31AA" w:rsidRPr="0032264A">
        <w:rPr>
          <w:rFonts w:ascii="Times New Roman" w:hAnsi="Times New Roman" w:cs="Times New Roman"/>
          <w:iCs/>
          <w:sz w:val="24"/>
          <w:szCs w:val="24"/>
          <w:lang w:val="en-US"/>
        </w:rPr>
        <w:t xml:space="preserve"> </w:t>
      </w:r>
    </w:p>
    <w:p w14:paraId="3EEC9991" w14:textId="77777777" w:rsidR="006D1064" w:rsidRPr="0032264A" w:rsidRDefault="006D1064" w:rsidP="006D1064">
      <w:pPr>
        <w:autoSpaceDE w:val="0"/>
        <w:autoSpaceDN w:val="0"/>
        <w:adjustRightInd w:val="0"/>
        <w:spacing w:after="0" w:line="240" w:lineRule="auto"/>
        <w:ind w:left="284" w:hanging="284"/>
        <w:rPr>
          <w:rFonts w:ascii="Times New Roman" w:hAnsi="Times New Roman" w:cs="Times New Roman"/>
          <w:bCs/>
          <w:sz w:val="24"/>
          <w:szCs w:val="24"/>
          <w:lang w:val="en-US"/>
        </w:rPr>
      </w:pPr>
      <w:r w:rsidRPr="0032264A">
        <w:rPr>
          <w:rFonts w:ascii="Times New Roman" w:hAnsi="Times New Roman" w:cs="Times New Roman"/>
          <w:bCs/>
          <w:sz w:val="24"/>
          <w:szCs w:val="24"/>
          <w:lang w:val="en-US"/>
        </w:rPr>
        <w:t xml:space="preserve">Marsh, D, Rhodes, R, (eds.), 1992, </w:t>
      </w:r>
      <w:r w:rsidRPr="0032264A">
        <w:rPr>
          <w:rFonts w:ascii="Times New Roman" w:hAnsi="Times New Roman" w:cs="Times New Roman"/>
          <w:bCs/>
          <w:i/>
          <w:sz w:val="24"/>
          <w:szCs w:val="24"/>
          <w:lang w:val="en-US"/>
        </w:rPr>
        <w:t>Policy networks in British government</w:t>
      </w:r>
      <w:r w:rsidRPr="0032264A">
        <w:rPr>
          <w:rFonts w:ascii="Times New Roman" w:hAnsi="Times New Roman" w:cs="Times New Roman"/>
          <w:bCs/>
          <w:sz w:val="24"/>
          <w:szCs w:val="24"/>
          <w:lang w:val="en-US"/>
        </w:rPr>
        <w:t>, Oxford: Oxford University Press.</w:t>
      </w:r>
    </w:p>
    <w:p w14:paraId="15CC35F5" w14:textId="77777777" w:rsidR="007A428F" w:rsidRPr="0032264A" w:rsidRDefault="007A428F" w:rsidP="0037301B">
      <w:pPr>
        <w:spacing w:after="0" w:line="240" w:lineRule="auto"/>
        <w:ind w:left="284" w:hanging="284"/>
        <w:rPr>
          <w:rFonts w:ascii="Times New Roman" w:hAnsi="Times New Roman" w:cs="Times New Roman"/>
          <w:sz w:val="24"/>
          <w:szCs w:val="24"/>
          <w:lang w:val="en-GB"/>
        </w:rPr>
      </w:pPr>
      <w:r w:rsidRPr="0032264A">
        <w:rPr>
          <w:rFonts w:ascii="Times New Roman" w:hAnsi="Times New Roman" w:cs="Times New Roman"/>
          <w:sz w:val="24"/>
          <w:szCs w:val="24"/>
          <w:lang w:val="en-GB"/>
        </w:rPr>
        <w:t>Münch, R</w:t>
      </w:r>
      <w:r w:rsidR="009E4E4A" w:rsidRPr="0032264A">
        <w:rPr>
          <w:rFonts w:ascii="Times New Roman" w:hAnsi="Times New Roman" w:cs="Times New Roman"/>
          <w:sz w:val="24"/>
          <w:szCs w:val="24"/>
          <w:lang w:val="en-GB"/>
        </w:rPr>
        <w:t>,</w:t>
      </w:r>
      <w:r w:rsidR="00CC0817" w:rsidRPr="0032264A">
        <w:rPr>
          <w:rFonts w:ascii="Times New Roman" w:hAnsi="Times New Roman" w:cs="Times New Roman"/>
          <w:sz w:val="24"/>
          <w:szCs w:val="24"/>
          <w:lang w:val="en-GB"/>
        </w:rPr>
        <w:t xml:space="preserve"> </w:t>
      </w:r>
      <w:r w:rsidRPr="0032264A">
        <w:rPr>
          <w:rFonts w:ascii="Times New Roman" w:hAnsi="Times New Roman" w:cs="Times New Roman"/>
          <w:sz w:val="24"/>
          <w:szCs w:val="24"/>
          <w:lang w:val="en-GB"/>
        </w:rPr>
        <w:t>2010</w:t>
      </w:r>
      <w:r w:rsidR="00CC0817" w:rsidRPr="0032264A">
        <w:rPr>
          <w:rFonts w:ascii="Times New Roman" w:hAnsi="Times New Roman" w:cs="Times New Roman"/>
          <w:sz w:val="24"/>
          <w:szCs w:val="24"/>
          <w:lang w:val="en-GB"/>
        </w:rPr>
        <w:t>,</w:t>
      </w:r>
      <w:r w:rsidRPr="0032264A">
        <w:rPr>
          <w:rFonts w:ascii="Times New Roman" w:hAnsi="Times New Roman" w:cs="Times New Roman"/>
          <w:sz w:val="24"/>
          <w:szCs w:val="24"/>
          <w:lang w:val="en-GB"/>
        </w:rPr>
        <w:t xml:space="preserve"> </w:t>
      </w:r>
      <w:r w:rsidRPr="0032264A">
        <w:rPr>
          <w:rFonts w:ascii="Times New Roman" w:hAnsi="Times New Roman" w:cs="Times New Roman"/>
          <w:i/>
          <w:sz w:val="24"/>
          <w:szCs w:val="24"/>
          <w:lang w:val="en-GB"/>
        </w:rPr>
        <w:t>European Governmentality. The liberal drift of multilevel governance</w:t>
      </w:r>
      <w:r w:rsidR="009E4E4A" w:rsidRPr="0032264A">
        <w:rPr>
          <w:rFonts w:ascii="Times New Roman" w:hAnsi="Times New Roman" w:cs="Times New Roman"/>
          <w:i/>
          <w:sz w:val="24"/>
          <w:szCs w:val="24"/>
          <w:lang w:val="en-GB"/>
        </w:rPr>
        <w:t>,</w:t>
      </w:r>
      <w:r w:rsidRPr="0032264A">
        <w:rPr>
          <w:rFonts w:ascii="Times New Roman" w:hAnsi="Times New Roman" w:cs="Times New Roman"/>
          <w:sz w:val="24"/>
          <w:szCs w:val="24"/>
          <w:lang w:val="en-GB"/>
        </w:rPr>
        <w:t xml:space="preserve"> London: Routledge.</w:t>
      </w:r>
    </w:p>
    <w:p w14:paraId="563EA928" w14:textId="77777777" w:rsidR="007A428F" w:rsidRDefault="007A428F" w:rsidP="0037301B">
      <w:pPr>
        <w:spacing w:after="0" w:line="240" w:lineRule="auto"/>
        <w:ind w:left="284" w:hanging="284"/>
        <w:rPr>
          <w:rStyle w:val="slug-pages"/>
          <w:rFonts w:ascii="Times New Roman" w:hAnsi="Times New Roman" w:cs="Times New Roman"/>
          <w:iCs/>
          <w:sz w:val="24"/>
          <w:lang w:val="en-US"/>
        </w:rPr>
      </w:pPr>
      <w:r w:rsidRPr="0032264A">
        <w:rPr>
          <w:rStyle w:val="HTML-citat"/>
          <w:rFonts w:ascii="Times New Roman" w:hAnsi="Times New Roman" w:cs="Times New Roman"/>
          <w:i w:val="0"/>
          <w:sz w:val="24"/>
          <w:lang w:val="en-US"/>
        </w:rPr>
        <w:t>Pollack, M.A.</w:t>
      </w:r>
      <w:r w:rsidR="00CC0817" w:rsidRPr="0032264A">
        <w:rPr>
          <w:rStyle w:val="HTML-citat"/>
          <w:rFonts w:ascii="Times New Roman" w:hAnsi="Times New Roman" w:cs="Times New Roman"/>
          <w:i w:val="0"/>
          <w:sz w:val="24"/>
          <w:lang w:val="en-US"/>
        </w:rPr>
        <w:t xml:space="preserve">, </w:t>
      </w:r>
      <w:r w:rsidRPr="0032264A">
        <w:rPr>
          <w:rStyle w:val="HTML-citat"/>
          <w:rFonts w:ascii="Times New Roman" w:hAnsi="Times New Roman" w:cs="Times New Roman"/>
          <w:i w:val="0"/>
          <w:sz w:val="24"/>
          <w:lang w:val="en-US"/>
        </w:rPr>
        <w:t>2003</w:t>
      </w:r>
      <w:r w:rsidR="00CC0817" w:rsidRPr="0032264A">
        <w:rPr>
          <w:rStyle w:val="HTML-citat"/>
          <w:rFonts w:ascii="Times New Roman" w:hAnsi="Times New Roman" w:cs="Times New Roman"/>
          <w:i w:val="0"/>
          <w:sz w:val="24"/>
          <w:lang w:val="en-US"/>
        </w:rPr>
        <w:t>,</w:t>
      </w:r>
      <w:r w:rsidRPr="0032264A">
        <w:rPr>
          <w:rStyle w:val="HTML-citat"/>
          <w:rFonts w:ascii="Times New Roman" w:hAnsi="Times New Roman" w:cs="Times New Roman"/>
          <w:i w:val="0"/>
          <w:sz w:val="24"/>
          <w:lang w:val="en-US"/>
        </w:rPr>
        <w:t xml:space="preserve"> ‘Control Mechanism or deliberative democracy’, </w:t>
      </w:r>
      <w:r w:rsidRPr="0032264A">
        <w:rPr>
          <w:rStyle w:val="HTML-citat"/>
          <w:rFonts w:ascii="Times New Roman" w:hAnsi="Times New Roman" w:cs="Times New Roman"/>
          <w:sz w:val="24"/>
          <w:lang w:val="en-US"/>
        </w:rPr>
        <w:t>Comparative Political Studies,</w:t>
      </w:r>
      <w:r w:rsidRPr="0032264A">
        <w:rPr>
          <w:rStyle w:val="slug-vol"/>
          <w:rFonts w:ascii="Times New Roman" w:hAnsi="Times New Roman" w:cs="Times New Roman"/>
          <w:i/>
          <w:iCs/>
          <w:sz w:val="24"/>
          <w:lang w:val="en-US"/>
        </w:rPr>
        <w:t xml:space="preserve"> </w:t>
      </w:r>
      <w:r w:rsidRPr="0032264A">
        <w:rPr>
          <w:rStyle w:val="slug-vol"/>
          <w:rFonts w:ascii="Times New Roman" w:hAnsi="Times New Roman" w:cs="Times New Roman"/>
          <w:iCs/>
          <w:sz w:val="24"/>
          <w:lang w:val="en-US"/>
        </w:rPr>
        <w:t>36</w:t>
      </w:r>
      <w:r w:rsidR="009E4E4A" w:rsidRPr="0032264A">
        <w:rPr>
          <w:rStyle w:val="slug-vol"/>
          <w:rFonts w:ascii="Times New Roman" w:hAnsi="Times New Roman" w:cs="Times New Roman"/>
          <w:iCs/>
          <w:sz w:val="24"/>
          <w:lang w:val="en-US"/>
        </w:rPr>
        <w:t xml:space="preserve">, </w:t>
      </w:r>
      <w:r w:rsidRPr="0032264A">
        <w:rPr>
          <w:rStyle w:val="slug-issue"/>
          <w:rFonts w:ascii="Times New Roman" w:hAnsi="Times New Roman" w:cs="Times New Roman"/>
          <w:iCs/>
          <w:sz w:val="24"/>
          <w:lang w:val="en-US"/>
        </w:rPr>
        <w:t>1-2</w:t>
      </w:r>
      <w:r w:rsidR="009E4E4A" w:rsidRPr="0032264A">
        <w:rPr>
          <w:rStyle w:val="slug-issue"/>
          <w:rFonts w:ascii="Times New Roman" w:hAnsi="Times New Roman" w:cs="Times New Roman"/>
          <w:iCs/>
          <w:sz w:val="24"/>
          <w:lang w:val="en-US"/>
        </w:rPr>
        <w:t>,</w:t>
      </w:r>
      <w:r w:rsidRPr="0032264A">
        <w:rPr>
          <w:rStyle w:val="slug-issue"/>
          <w:rFonts w:ascii="Times New Roman" w:hAnsi="Times New Roman" w:cs="Times New Roman"/>
          <w:iCs/>
          <w:sz w:val="24"/>
          <w:lang w:val="en-US"/>
        </w:rPr>
        <w:t xml:space="preserve"> </w:t>
      </w:r>
      <w:r w:rsidRPr="0032264A">
        <w:rPr>
          <w:rStyle w:val="slug-pages"/>
          <w:rFonts w:ascii="Times New Roman" w:hAnsi="Times New Roman" w:cs="Times New Roman"/>
          <w:iCs/>
          <w:sz w:val="24"/>
          <w:lang w:val="en-US"/>
        </w:rPr>
        <w:t>125-155</w:t>
      </w:r>
      <w:r w:rsidR="00C7447F" w:rsidRPr="0032264A">
        <w:rPr>
          <w:rStyle w:val="slug-pages"/>
          <w:rFonts w:ascii="Times New Roman" w:hAnsi="Times New Roman" w:cs="Times New Roman"/>
          <w:iCs/>
          <w:sz w:val="24"/>
          <w:lang w:val="en-US"/>
        </w:rPr>
        <w:t>.</w:t>
      </w:r>
    </w:p>
    <w:p w14:paraId="3CEC435D" w14:textId="77777777" w:rsidR="00176B4E" w:rsidRPr="0032264A" w:rsidRDefault="00176B4E" w:rsidP="0037301B">
      <w:pPr>
        <w:spacing w:after="0" w:line="240" w:lineRule="auto"/>
        <w:ind w:left="284" w:hanging="284"/>
        <w:rPr>
          <w:rStyle w:val="slug-pages"/>
          <w:rFonts w:ascii="Times New Roman" w:hAnsi="Times New Roman" w:cs="Times New Roman"/>
          <w:iCs/>
          <w:sz w:val="24"/>
          <w:lang w:val="en-US"/>
        </w:rPr>
      </w:pPr>
      <w:r>
        <w:rPr>
          <w:rStyle w:val="slug-pages"/>
          <w:rFonts w:ascii="Times New Roman" w:hAnsi="Times New Roman" w:cs="Times New Roman"/>
          <w:iCs/>
          <w:sz w:val="24"/>
          <w:lang w:val="en-US"/>
        </w:rPr>
        <w:t>Scharpf, F, 1996, ‘</w:t>
      </w:r>
      <w:r w:rsidRPr="00176B4E">
        <w:rPr>
          <w:rStyle w:val="slug-pages"/>
          <w:rFonts w:ascii="Times New Roman" w:hAnsi="Times New Roman" w:cs="Times New Roman"/>
          <w:iCs/>
          <w:sz w:val="24"/>
          <w:lang w:val="en-US"/>
        </w:rPr>
        <w:t>Negative and positive integration of the Political Economy of European Welfare States</w:t>
      </w:r>
      <w:r>
        <w:rPr>
          <w:rStyle w:val="slug-pages"/>
          <w:rFonts w:ascii="Times New Roman" w:hAnsi="Times New Roman" w:cs="Times New Roman"/>
          <w:iCs/>
          <w:sz w:val="24"/>
          <w:lang w:val="en-US"/>
        </w:rPr>
        <w:t>’, pp 15-39</w:t>
      </w:r>
      <w:r w:rsidRPr="00176B4E">
        <w:rPr>
          <w:rStyle w:val="slug-pages"/>
          <w:rFonts w:ascii="Times New Roman" w:hAnsi="Times New Roman" w:cs="Times New Roman"/>
          <w:iCs/>
          <w:sz w:val="24"/>
          <w:lang w:val="en-US"/>
        </w:rPr>
        <w:t xml:space="preserve"> in Marks et al</w:t>
      </w:r>
      <w:r>
        <w:rPr>
          <w:rStyle w:val="slug-pages"/>
          <w:rFonts w:ascii="Times New Roman" w:hAnsi="Times New Roman" w:cs="Times New Roman"/>
          <w:iCs/>
          <w:sz w:val="24"/>
          <w:lang w:val="en-US"/>
        </w:rPr>
        <w:t>. (eds.)</w:t>
      </w:r>
      <w:r w:rsidRPr="00176B4E">
        <w:rPr>
          <w:rStyle w:val="slug-pages"/>
          <w:rFonts w:ascii="Times New Roman" w:hAnsi="Times New Roman" w:cs="Times New Roman"/>
          <w:iCs/>
          <w:sz w:val="24"/>
          <w:lang w:val="en-US"/>
        </w:rPr>
        <w:t xml:space="preserve">, </w:t>
      </w:r>
      <w:r w:rsidRPr="00176B4E">
        <w:rPr>
          <w:rStyle w:val="slug-pages"/>
          <w:rFonts w:ascii="Times New Roman" w:hAnsi="Times New Roman" w:cs="Times New Roman"/>
          <w:i/>
          <w:iCs/>
          <w:sz w:val="24"/>
          <w:lang w:val="en-US"/>
        </w:rPr>
        <w:t>Governance in the European Union</w:t>
      </w:r>
      <w:r w:rsidRPr="00176B4E">
        <w:rPr>
          <w:rStyle w:val="slug-pages"/>
          <w:rFonts w:ascii="Times New Roman" w:hAnsi="Times New Roman" w:cs="Times New Roman"/>
          <w:iCs/>
          <w:sz w:val="24"/>
          <w:lang w:val="en-US"/>
        </w:rPr>
        <w:t xml:space="preserve">. </w:t>
      </w:r>
      <w:r>
        <w:rPr>
          <w:rStyle w:val="slug-pages"/>
          <w:rFonts w:ascii="Times New Roman" w:hAnsi="Times New Roman" w:cs="Times New Roman"/>
          <w:iCs/>
          <w:sz w:val="24"/>
          <w:lang w:val="en-US"/>
        </w:rPr>
        <w:t xml:space="preserve">London: </w:t>
      </w:r>
      <w:r w:rsidRPr="00176B4E">
        <w:rPr>
          <w:rStyle w:val="slug-pages"/>
          <w:rFonts w:ascii="Times New Roman" w:hAnsi="Times New Roman" w:cs="Times New Roman"/>
          <w:iCs/>
          <w:sz w:val="24"/>
          <w:lang w:val="en-US"/>
        </w:rPr>
        <w:t>Sage</w:t>
      </w:r>
      <w:r>
        <w:rPr>
          <w:rStyle w:val="slug-pages"/>
          <w:rFonts w:ascii="Times New Roman" w:hAnsi="Times New Roman" w:cs="Times New Roman"/>
          <w:iCs/>
          <w:sz w:val="24"/>
          <w:lang w:val="en-US"/>
        </w:rPr>
        <w:t>.</w:t>
      </w:r>
    </w:p>
    <w:p w14:paraId="4EE12CD6" w14:textId="77777777" w:rsidR="00C7447F" w:rsidRPr="0032264A" w:rsidRDefault="00C7447F" w:rsidP="0037301B">
      <w:pPr>
        <w:spacing w:after="0" w:line="240" w:lineRule="auto"/>
        <w:ind w:left="284" w:hanging="284"/>
        <w:rPr>
          <w:rStyle w:val="slug-pages"/>
          <w:rFonts w:ascii="Times New Roman" w:hAnsi="Times New Roman" w:cs="Times New Roman"/>
          <w:i/>
          <w:iCs/>
          <w:sz w:val="24"/>
          <w:lang w:val="en-US"/>
        </w:rPr>
      </w:pPr>
      <w:r w:rsidRPr="0032264A">
        <w:rPr>
          <w:rStyle w:val="slug-pages"/>
          <w:rFonts w:ascii="Times New Roman" w:hAnsi="Times New Roman" w:cs="Times New Roman"/>
          <w:iCs/>
          <w:sz w:val="24"/>
          <w:lang w:val="en-US"/>
        </w:rPr>
        <w:t xml:space="preserve">Slaughter, A.-M., 2002, ‘Global Government Networks, Global Information Agencies, and Disaggregated Democracy’, </w:t>
      </w:r>
      <w:r w:rsidRPr="0032264A">
        <w:rPr>
          <w:rStyle w:val="slug-pages"/>
          <w:rFonts w:ascii="Times New Roman" w:hAnsi="Times New Roman" w:cs="Times New Roman"/>
          <w:i/>
          <w:iCs/>
          <w:sz w:val="24"/>
          <w:lang w:val="en-US"/>
        </w:rPr>
        <w:t>Michigan Journal of International Law</w:t>
      </w:r>
      <w:r w:rsidRPr="0032264A">
        <w:rPr>
          <w:rStyle w:val="slug-pages"/>
          <w:rFonts w:ascii="Times New Roman" w:hAnsi="Times New Roman" w:cs="Times New Roman"/>
          <w:iCs/>
          <w:sz w:val="24"/>
          <w:lang w:val="en-US"/>
        </w:rPr>
        <w:t>, 24,1041-1075.</w:t>
      </w:r>
      <w:r w:rsidRPr="0032264A">
        <w:rPr>
          <w:rStyle w:val="slug-pages"/>
          <w:rFonts w:ascii="Times New Roman" w:hAnsi="Times New Roman" w:cs="Times New Roman"/>
          <w:i/>
          <w:iCs/>
          <w:sz w:val="24"/>
          <w:lang w:val="en-US"/>
        </w:rPr>
        <w:t xml:space="preserve"> </w:t>
      </w:r>
    </w:p>
    <w:p w14:paraId="2F81F6B8" w14:textId="77777777" w:rsidR="0027615A" w:rsidRDefault="0027615A" w:rsidP="0037301B">
      <w:pPr>
        <w:spacing w:after="0" w:line="240" w:lineRule="auto"/>
        <w:ind w:left="284" w:hanging="284"/>
        <w:rPr>
          <w:rFonts w:ascii="Times New Roman" w:hAnsi="Times New Roman" w:cs="Times New Roman"/>
          <w:sz w:val="24"/>
          <w:szCs w:val="24"/>
          <w:lang w:val="en-GB"/>
        </w:rPr>
      </w:pPr>
      <w:r w:rsidRPr="0032264A">
        <w:rPr>
          <w:rFonts w:ascii="Times New Roman" w:hAnsi="Times New Roman" w:cs="Times New Roman"/>
          <w:sz w:val="24"/>
          <w:szCs w:val="24"/>
          <w:lang w:val="en-GB"/>
        </w:rPr>
        <w:lastRenderedPageBreak/>
        <w:t xml:space="preserve">Sørensen, E, Torfing, J, (eds.), 2007, </w:t>
      </w:r>
      <w:r w:rsidRPr="0032264A">
        <w:rPr>
          <w:rFonts w:ascii="Times New Roman" w:hAnsi="Times New Roman" w:cs="Times New Roman"/>
          <w:i/>
          <w:sz w:val="24"/>
          <w:szCs w:val="24"/>
          <w:lang w:val="en-GB"/>
        </w:rPr>
        <w:t>Theories of Democratic Network Governance</w:t>
      </w:r>
      <w:r w:rsidRPr="0032264A">
        <w:rPr>
          <w:rFonts w:ascii="Times New Roman" w:hAnsi="Times New Roman" w:cs="Times New Roman"/>
          <w:sz w:val="24"/>
          <w:szCs w:val="24"/>
          <w:lang w:val="en-GB"/>
        </w:rPr>
        <w:t>. Basingstoke: Palgrave MacMillan.</w:t>
      </w:r>
    </w:p>
    <w:p w14:paraId="27E2B6AE" w14:textId="77777777" w:rsidR="00176B4E" w:rsidRPr="0032264A" w:rsidRDefault="00176B4E" w:rsidP="0037301B">
      <w:pPr>
        <w:spacing w:after="0" w:line="240" w:lineRule="auto"/>
        <w:ind w:left="284" w:hanging="284"/>
        <w:rPr>
          <w:rFonts w:ascii="Times New Roman" w:hAnsi="Times New Roman" w:cs="Times New Roman"/>
          <w:sz w:val="24"/>
          <w:szCs w:val="24"/>
          <w:lang w:val="en-GB"/>
        </w:rPr>
      </w:pPr>
      <w:r w:rsidRPr="0032264A">
        <w:rPr>
          <w:rFonts w:ascii="Times New Roman" w:hAnsi="Times New Roman" w:cs="Times New Roman"/>
          <w:sz w:val="24"/>
          <w:szCs w:val="24"/>
          <w:lang w:val="en-GB"/>
        </w:rPr>
        <w:t xml:space="preserve">Sørensen, E, Torfing, J, </w:t>
      </w:r>
      <w:r>
        <w:rPr>
          <w:rFonts w:ascii="Times New Roman" w:hAnsi="Times New Roman" w:cs="Times New Roman"/>
          <w:sz w:val="24"/>
          <w:szCs w:val="24"/>
          <w:lang w:val="en-GB"/>
        </w:rPr>
        <w:t>2009, ‘</w:t>
      </w:r>
      <w:r w:rsidRPr="00176B4E">
        <w:rPr>
          <w:rFonts w:ascii="Times New Roman" w:hAnsi="Times New Roman" w:cs="Times New Roman"/>
          <w:sz w:val="24"/>
          <w:szCs w:val="24"/>
          <w:lang w:val="en-GB"/>
        </w:rPr>
        <w:t>M</w:t>
      </w:r>
      <w:r>
        <w:rPr>
          <w:rFonts w:ascii="Times New Roman" w:hAnsi="Times New Roman" w:cs="Times New Roman"/>
          <w:sz w:val="24"/>
          <w:szCs w:val="24"/>
          <w:lang w:val="en-GB"/>
        </w:rPr>
        <w:t>aking Governance Networks Effective and Democratic</w:t>
      </w:r>
      <w:r w:rsidRPr="00176B4E">
        <w:rPr>
          <w:rFonts w:ascii="Times New Roman" w:hAnsi="Times New Roman" w:cs="Times New Roman"/>
          <w:sz w:val="24"/>
          <w:szCs w:val="24"/>
          <w:lang w:val="en-GB"/>
        </w:rPr>
        <w:t xml:space="preserve"> T</w:t>
      </w:r>
      <w:r>
        <w:rPr>
          <w:rFonts w:ascii="Times New Roman" w:hAnsi="Times New Roman" w:cs="Times New Roman"/>
          <w:sz w:val="24"/>
          <w:szCs w:val="24"/>
          <w:lang w:val="en-GB"/>
        </w:rPr>
        <w:t>hrough</w:t>
      </w:r>
      <w:r w:rsidRPr="00176B4E">
        <w:rPr>
          <w:rFonts w:ascii="Times New Roman" w:hAnsi="Times New Roman" w:cs="Times New Roman"/>
          <w:sz w:val="24"/>
          <w:szCs w:val="24"/>
          <w:lang w:val="en-GB"/>
        </w:rPr>
        <w:t xml:space="preserve"> M</w:t>
      </w:r>
      <w:r>
        <w:rPr>
          <w:rFonts w:ascii="Times New Roman" w:hAnsi="Times New Roman" w:cs="Times New Roman"/>
          <w:sz w:val="24"/>
          <w:szCs w:val="24"/>
          <w:lang w:val="en-GB"/>
        </w:rPr>
        <w:t>etagovernance’</w:t>
      </w:r>
      <w:r w:rsidRPr="00176B4E">
        <w:rPr>
          <w:rFonts w:ascii="Times New Roman" w:hAnsi="Times New Roman" w:cs="Times New Roman"/>
          <w:sz w:val="24"/>
          <w:szCs w:val="24"/>
          <w:lang w:val="en-GB"/>
        </w:rPr>
        <w:t xml:space="preserve">, </w:t>
      </w:r>
      <w:r w:rsidRPr="00176B4E">
        <w:rPr>
          <w:rFonts w:ascii="Times New Roman" w:hAnsi="Times New Roman" w:cs="Times New Roman"/>
          <w:i/>
          <w:sz w:val="24"/>
          <w:szCs w:val="24"/>
          <w:lang w:val="en-GB"/>
        </w:rPr>
        <w:t>Public Administration</w:t>
      </w:r>
      <w:r w:rsidRPr="00176B4E">
        <w:rPr>
          <w:rFonts w:ascii="Times New Roman" w:hAnsi="Times New Roman" w:cs="Times New Roman"/>
          <w:sz w:val="24"/>
          <w:szCs w:val="24"/>
          <w:lang w:val="en-GB"/>
        </w:rPr>
        <w:t>, 87</w:t>
      </w:r>
      <w:r>
        <w:rPr>
          <w:rFonts w:ascii="Times New Roman" w:hAnsi="Times New Roman" w:cs="Times New Roman"/>
          <w:sz w:val="24"/>
          <w:szCs w:val="24"/>
          <w:lang w:val="en-GB"/>
        </w:rPr>
        <w:t>,</w:t>
      </w:r>
      <w:r w:rsidRPr="00176B4E">
        <w:rPr>
          <w:rFonts w:ascii="Times New Roman" w:hAnsi="Times New Roman" w:cs="Times New Roman"/>
          <w:sz w:val="24"/>
          <w:szCs w:val="24"/>
          <w:lang w:val="en-GB"/>
        </w:rPr>
        <w:t xml:space="preserve"> 2, 234</w:t>
      </w:r>
      <w:r>
        <w:rPr>
          <w:rFonts w:ascii="Times New Roman" w:hAnsi="Times New Roman" w:cs="Times New Roman"/>
          <w:sz w:val="24"/>
          <w:szCs w:val="24"/>
          <w:lang w:val="en-GB"/>
        </w:rPr>
        <w:t>-</w:t>
      </w:r>
      <w:r w:rsidRPr="00176B4E">
        <w:rPr>
          <w:rFonts w:ascii="Times New Roman" w:hAnsi="Times New Roman" w:cs="Times New Roman"/>
          <w:sz w:val="24"/>
          <w:szCs w:val="24"/>
          <w:lang w:val="en-GB"/>
        </w:rPr>
        <w:t>258</w:t>
      </w:r>
      <w:r>
        <w:rPr>
          <w:rFonts w:ascii="Times New Roman" w:hAnsi="Times New Roman" w:cs="Times New Roman"/>
          <w:sz w:val="24"/>
          <w:szCs w:val="24"/>
          <w:lang w:val="en-GB"/>
        </w:rPr>
        <w:t>.</w:t>
      </w:r>
    </w:p>
    <w:p w14:paraId="3F86EFC7" w14:textId="77777777" w:rsidR="007A428F" w:rsidRPr="0032264A" w:rsidRDefault="007A428F" w:rsidP="0037301B">
      <w:pPr>
        <w:spacing w:after="0" w:line="240" w:lineRule="auto"/>
        <w:ind w:left="284" w:hanging="284"/>
        <w:rPr>
          <w:rFonts w:ascii="Times New Roman" w:hAnsi="Times New Roman" w:cs="Times New Roman"/>
          <w:sz w:val="24"/>
          <w:szCs w:val="24"/>
          <w:lang w:val="en-US"/>
        </w:rPr>
      </w:pPr>
      <w:r w:rsidRPr="0032264A">
        <w:rPr>
          <w:rFonts w:ascii="Times New Roman" w:hAnsi="Times New Roman" w:cs="Times New Roman"/>
          <w:sz w:val="24"/>
          <w:szCs w:val="24"/>
          <w:lang w:val="en-GB"/>
        </w:rPr>
        <w:t>Teubner, G</w:t>
      </w:r>
      <w:r w:rsidR="00CC0817" w:rsidRPr="0032264A">
        <w:rPr>
          <w:rFonts w:ascii="Times New Roman" w:hAnsi="Times New Roman" w:cs="Times New Roman"/>
          <w:sz w:val="24"/>
          <w:szCs w:val="24"/>
          <w:lang w:val="en-GB"/>
        </w:rPr>
        <w:t xml:space="preserve">, </w:t>
      </w:r>
      <w:r w:rsidRPr="0032264A">
        <w:rPr>
          <w:rFonts w:ascii="Times New Roman" w:hAnsi="Times New Roman" w:cs="Times New Roman"/>
          <w:sz w:val="24"/>
          <w:szCs w:val="24"/>
          <w:lang w:val="en-GB"/>
        </w:rPr>
        <w:t>1983</w:t>
      </w:r>
      <w:r w:rsidR="00CC0817" w:rsidRPr="0032264A">
        <w:rPr>
          <w:rFonts w:ascii="Times New Roman" w:hAnsi="Times New Roman" w:cs="Times New Roman"/>
          <w:sz w:val="24"/>
          <w:szCs w:val="24"/>
          <w:lang w:val="en-GB"/>
        </w:rPr>
        <w:t>,</w:t>
      </w:r>
      <w:r w:rsidRPr="0032264A">
        <w:rPr>
          <w:rFonts w:ascii="Times New Roman" w:hAnsi="Times New Roman" w:cs="Times New Roman"/>
          <w:sz w:val="24"/>
          <w:szCs w:val="24"/>
          <w:lang w:val="en-GB"/>
        </w:rPr>
        <w:t xml:space="preserve"> ‘Substantive and Reflexive Elements in Modern Law’</w:t>
      </w:r>
      <w:r w:rsidR="00CC0817" w:rsidRPr="0032264A">
        <w:rPr>
          <w:rFonts w:ascii="Times New Roman" w:hAnsi="Times New Roman" w:cs="Times New Roman"/>
          <w:sz w:val="24"/>
          <w:szCs w:val="24"/>
          <w:lang w:val="en-GB"/>
        </w:rPr>
        <w:t>,</w:t>
      </w:r>
      <w:r w:rsidRPr="0032264A">
        <w:rPr>
          <w:rFonts w:ascii="Times New Roman" w:hAnsi="Times New Roman" w:cs="Times New Roman"/>
          <w:sz w:val="24"/>
          <w:szCs w:val="24"/>
          <w:lang w:val="en-GB"/>
        </w:rPr>
        <w:t xml:space="preserve"> </w:t>
      </w:r>
      <w:r w:rsidRPr="0032264A">
        <w:rPr>
          <w:rFonts w:ascii="Times New Roman" w:hAnsi="Times New Roman" w:cs="Times New Roman"/>
          <w:i/>
          <w:sz w:val="24"/>
          <w:szCs w:val="24"/>
          <w:lang w:val="en-US"/>
        </w:rPr>
        <w:t>Law &amp; Society Review,</w:t>
      </w:r>
      <w:r w:rsidRPr="0032264A">
        <w:rPr>
          <w:rFonts w:ascii="Times New Roman" w:hAnsi="Times New Roman" w:cs="Times New Roman"/>
          <w:sz w:val="24"/>
          <w:szCs w:val="24"/>
          <w:lang w:val="en-US"/>
        </w:rPr>
        <w:t xml:space="preserve"> 17</w:t>
      </w:r>
      <w:r w:rsidR="009E4E4A" w:rsidRPr="0032264A">
        <w:rPr>
          <w:rFonts w:ascii="Times New Roman" w:hAnsi="Times New Roman" w:cs="Times New Roman"/>
          <w:sz w:val="24"/>
          <w:szCs w:val="24"/>
          <w:lang w:val="en-US"/>
        </w:rPr>
        <w:t xml:space="preserve">, </w:t>
      </w:r>
      <w:r w:rsidRPr="0032264A">
        <w:rPr>
          <w:rFonts w:ascii="Times New Roman" w:hAnsi="Times New Roman" w:cs="Times New Roman"/>
          <w:sz w:val="24"/>
          <w:szCs w:val="24"/>
          <w:lang w:val="en-US"/>
        </w:rPr>
        <w:t>2</w:t>
      </w:r>
      <w:r w:rsidR="009E4E4A" w:rsidRPr="0032264A">
        <w:rPr>
          <w:rFonts w:ascii="Times New Roman" w:hAnsi="Times New Roman" w:cs="Times New Roman"/>
          <w:sz w:val="24"/>
          <w:szCs w:val="24"/>
          <w:lang w:val="en-US"/>
        </w:rPr>
        <w:t>,</w:t>
      </w:r>
      <w:r w:rsidRPr="0032264A">
        <w:rPr>
          <w:rFonts w:ascii="Times New Roman" w:hAnsi="Times New Roman" w:cs="Times New Roman"/>
          <w:sz w:val="24"/>
          <w:szCs w:val="24"/>
          <w:lang w:val="en-US"/>
        </w:rPr>
        <w:t xml:space="preserve"> 239-286</w:t>
      </w:r>
      <w:r w:rsidR="00C7447F" w:rsidRPr="0032264A">
        <w:rPr>
          <w:rFonts w:ascii="Times New Roman" w:hAnsi="Times New Roman" w:cs="Times New Roman"/>
          <w:sz w:val="24"/>
          <w:szCs w:val="24"/>
          <w:lang w:val="en-US"/>
        </w:rPr>
        <w:t>.</w:t>
      </w:r>
    </w:p>
    <w:p w14:paraId="36A97278" w14:textId="77777777" w:rsidR="00BB680F" w:rsidRPr="0032264A" w:rsidRDefault="00BB680F" w:rsidP="0037301B">
      <w:pPr>
        <w:spacing w:after="0" w:line="240" w:lineRule="auto"/>
        <w:ind w:left="284" w:hanging="284"/>
        <w:rPr>
          <w:rFonts w:ascii="Times New Roman" w:hAnsi="Times New Roman" w:cs="Times New Roman"/>
          <w:i/>
          <w:sz w:val="24"/>
          <w:szCs w:val="24"/>
        </w:rPr>
      </w:pPr>
      <w:r w:rsidRPr="0032264A">
        <w:rPr>
          <w:rFonts w:ascii="Times New Roman" w:hAnsi="Times New Roman" w:cs="Times New Roman"/>
          <w:sz w:val="24"/>
          <w:szCs w:val="24"/>
        </w:rPr>
        <w:t>Triantafillou, P</w:t>
      </w:r>
      <w:r w:rsidR="00CC0817" w:rsidRPr="0032264A">
        <w:rPr>
          <w:rFonts w:ascii="Times New Roman" w:hAnsi="Times New Roman" w:cs="Times New Roman"/>
          <w:sz w:val="24"/>
          <w:szCs w:val="24"/>
        </w:rPr>
        <w:t xml:space="preserve">, </w:t>
      </w:r>
      <w:r w:rsidRPr="0032264A">
        <w:rPr>
          <w:rFonts w:ascii="Times New Roman" w:hAnsi="Times New Roman" w:cs="Times New Roman"/>
          <w:sz w:val="24"/>
          <w:szCs w:val="24"/>
        </w:rPr>
        <w:t>2011</w:t>
      </w:r>
      <w:r w:rsidR="00CC0817" w:rsidRPr="0032264A">
        <w:rPr>
          <w:rFonts w:ascii="Times New Roman" w:hAnsi="Times New Roman" w:cs="Times New Roman"/>
          <w:sz w:val="24"/>
          <w:szCs w:val="24"/>
        </w:rPr>
        <w:t>,</w:t>
      </w:r>
      <w:r w:rsidRPr="0032264A">
        <w:rPr>
          <w:rFonts w:ascii="Times New Roman" w:hAnsi="Times New Roman" w:cs="Times New Roman"/>
          <w:sz w:val="24"/>
          <w:szCs w:val="24"/>
        </w:rPr>
        <w:t xml:space="preserve"> ‘Konsekvenser af EU’s metastyring af beskæftigelsespolitikken i Danmark, Frankrig og Storbritannien’ in: B. Damgaard and E. Sørensen (eds.) </w:t>
      </w:r>
      <w:r w:rsidRPr="0032264A">
        <w:rPr>
          <w:rFonts w:ascii="Times New Roman" w:hAnsi="Times New Roman" w:cs="Times New Roman"/>
          <w:i/>
          <w:sz w:val="24"/>
          <w:szCs w:val="24"/>
        </w:rPr>
        <w:t>Styr på beskæftigelsespolitikken</w:t>
      </w:r>
      <w:r w:rsidR="009E4E4A" w:rsidRPr="0032264A">
        <w:rPr>
          <w:rFonts w:ascii="Times New Roman" w:hAnsi="Times New Roman" w:cs="Times New Roman"/>
          <w:sz w:val="24"/>
          <w:szCs w:val="24"/>
        </w:rPr>
        <w:t>,</w:t>
      </w:r>
      <w:r w:rsidRPr="0032264A">
        <w:rPr>
          <w:rFonts w:ascii="Times New Roman" w:hAnsi="Times New Roman" w:cs="Times New Roman"/>
          <w:sz w:val="24"/>
          <w:szCs w:val="24"/>
        </w:rPr>
        <w:t xml:space="preserve"> København: DJØF forlaget.</w:t>
      </w:r>
    </w:p>
    <w:p w14:paraId="1D9942E2" w14:textId="77777777" w:rsidR="007A428F" w:rsidRPr="0032264A" w:rsidRDefault="007A428F" w:rsidP="0037301B">
      <w:pPr>
        <w:spacing w:after="0" w:line="240" w:lineRule="auto"/>
        <w:ind w:left="284" w:hanging="284"/>
        <w:rPr>
          <w:rFonts w:ascii="Times New Roman" w:hAnsi="Times New Roman" w:cs="Times New Roman"/>
          <w:sz w:val="24"/>
          <w:szCs w:val="24"/>
          <w:lang w:val="en-GB"/>
        </w:rPr>
      </w:pPr>
      <w:r w:rsidRPr="004724CC">
        <w:rPr>
          <w:rFonts w:ascii="Times New Roman" w:hAnsi="Times New Roman" w:cs="Times New Roman"/>
          <w:sz w:val="24"/>
          <w:szCs w:val="24"/>
          <w:lang w:val="en-US"/>
        </w:rPr>
        <w:t>Trubek, D</w:t>
      </w:r>
      <w:r w:rsidR="009E4E4A" w:rsidRPr="004724CC">
        <w:rPr>
          <w:rFonts w:ascii="Times New Roman" w:hAnsi="Times New Roman" w:cs="Times New Roman"/>
          <w:sz w:val="24"/>
          <w:szCs w:val="24"/>
          <w:lang w:val="en-US"/>
        </w:rPr>
        <w:t>,</w:t>
      </w:r>
      <w:r w:rsidRPr="004724CC">
        <w:rPr>
          <w:rFonts w:ascii="Times New Roman" w:hAnsi="Times New Roman" w:cs="Times New Roman"/>
          <w:sz w:val="24"/>
          <w:szCs w:val="24"/>
          <w:lang w:val="en-US"/>
        </w:rPr>
        <w:t xml:space="preserve"> Mosher</w:t>
      </w:r>
      <w:r w:rsidR="00CC0817" w:rsidRPr="004724CC">
        <w:rPr>
          <w:rFonts w:ascii="Times New Roman" w:hAnsi="Times New Roman" w:cs="Times New Roman"/>
          <w:sz w:val="24"/>
          <w:szCs w:val="24"/>
          <w:lang w:val="en-US"/>
        </w:rPr>
        <w:t xml:space="preserve">, J, </w:t>
      </w:r>
      <w:r w:rsidRPr="004724CC">
        <w:rPr>
          <w:rFonts w:ascii="Times New Roman" w:hAnsi="Times New Roman" w:cs="Times New Roman"/>
          <w:sz w:val="24"/>
          <w:szCs w:val="24"/>
          <w:lang w:val="en-US"/>
        </w:rPr>
        <w:t>2001</w:t>
      </w:r>
      <w:r w:rsidR="00CC0817" w:rsidRPr="004724CC">
        <w:rPr>
          <w:rFonts w:ascii="Times New Roman" w:hAnsi="Times New Roman" w:cs="Times New Roman"/>
          <w:sz w:val="24"/>
          <w:szCs w:val="24"/>
          <w:lang w:val="en-US"/>
        </w:rPr>
        <w:t>,</w:t>
      </w:r>
      <w:r w:rsidRPr="004724CC">
        <w:rPr>
          <w:rFonts w:ascii="Times New Roman" w:hAnsi="Times New Roman" w:cs="Times New Roman"/>
          <w:sz w:val="24"/>
          <w:szCs w:val="24"/>
          <w:lang w:val="en-US"/>
        </w:rPr>
        <w:t xml:space="preserve"> ‘New Governance, EU Employment Policy and the European Social Model. </w:t>
      </w:r>
      <w:r w:rsidRPr="0032264A">
        <w:rPr>
          <w:rFonts w:ascii="Times New Roman" w:hAnsi="Times New Roman" w:cs="Times New Roman"/>
          <w:i/>
          <w:sz w:val="24"/>
          <w:szCs w:val="24"/>
          <w:lang w:val="en-GB"/>
        </w:rPr>
        <w:t>Jean Monnet Working Paper 6/01</w:t>
      </w:r>
      <w:r w:rsidRPr="0032264A">
        <w:rPr>
          <w:rFonts w:ascii="Times New Roman" w:hAnsi="Times New Roman" w:cs="Times New Roman"/>
          <w:sz w:val="24"/>
          <w:szCs w:val="24"/>
          <w:lang w:val="en-GB"/>
        </w:rPr>
        <w:t xml:space="preserve">. URL: </w:t>
      </w:r>
      <w:hyperlink r:id="rId14" w:history="1">
        <w:r w:rsidRPr="0032264A">
          <w:rPr>
            <w:rStyle w:val="Hyperlink"/>
            <w:rFonts w:ascii="Times New Roman" w:hAnsi="Times New Roman" w:cs="Times New Roman"/>
            <w:sz w:val="24"/>
            <w:szCs w:val="24"/>
            <w:lang w:val="en-GB"/>
          </w:rPr>
          <w:t>http://falcon.arts.cornell.edu/dg78/govt431/documents/trubek.doc</w:t>
        </w:r>
      </w:hyperlink>
      <w:r w:rsidRPr="0032264A">
        <w:rPr>
          <w:rFonts w:ascii="Times New Roman" w:hAnsi="Times New Roman" w:cs="Times New Roman"/>
          <w:sz w:val="24"/>
          <w:szCs w:val="24"/>
          <w:lang w:val="en-GB"/>
        </w:rPr>
        <w:t xml:space="preserve"> </w:t>
      </w:r>
    </w:p>
    <w:p w14:paraId="1BA7910D" w14:textId="77777777" w:rsidR="007A428F" w:rsidRDefault="007A428F" w:rsidP="0037301B">
      <w:pPr>
        <w:spacing w:after="0" w:line="240" w:lineRule="auto"/>
        <w:ind w:left="284" w:hanging="284"/>
        <w:rPr>
          <w:rFonts w:ascii="Times New Roman" w:hAnsi="Times New Roman" w:cs="Times New Roman"/>
          <w:sz w:val="24"/>
          <w:szCs w:val="24"/>
          <w:lang w:val="en-GB"/>
        </w:rPr>
      </w:pPr>
      <w:r w:rsidRPr="0032264A">
        <w:rPr>
          <w:rFonts w:ascii="Times New Roman" w:hAnsi="Times New Roman" w:cs="Times New Roman"/>
          <w:sz w:val="24"/>
          <w:szCs w:val="24"/>
          <w:lang w:val="en-GB"/>
        </w:rPr>
        <w:t>Trubek, D</w:t>
      </w:r>
      <w:r w:rsidR="009E4E4A" w:rsidRPr="0032264A">
        <w:rPr>
          <w:rFonts w:ascii="Times New Roman" w:hAnsi="Times New Roman" w:cs="Times New Roman"/>
          <w:sz w:val="24"/>
          <w:szCs w:val="24"/>
          <w:lang w:val="en-GB"/>
        </w:rPr>
        <w:t>,</w:t>
      </w:r>
      <w:r w:rsidRPr="0032264A">
        <w:rPr>
          <w:rFonts w:ascii="Times New Roman" w:hAnsi="Times New Roman" w:cs="Times New Roman"/>
          <w:sz w:val="24"/>
          <w:szCs w:val="24"/>
          <w:lang w:val="en-GB"/>
        </w:rPr>
        <w:t xml:space="preserve"> Trubek</w:t>
      </w:r>
      <w:r w:rsidR="00CC0817" w:rsidRPr="0032264A">
        <w:rPr>
          <w:rFonts w:ascii="Times New Roman" w:hAnsi="Times New Roman" w:cs="Times New Roman"/>
          <w:sz w:val="24"/>
          <w:szCs w:val="24"/>
          <w:lang w:val="en-GB"/>
        </w:rPr>
        <w:t xml:space="preserve">, L, </w:t>
      </w:r>
      <w:r w:rsidRPr="0032264A">
        <w:rPr>
          <w:rFonts w:ascii="Times New Roman" w:hAnsi="Times New Roman" w:cs="Times New Roman"/>
          <w:sz w:val="24"/>
          <w:szCs w:val="24"/>
          <w:lang w:val="en-GB"/>
        </w:rPr>
        <w:t>2005</w:t>
      </w:r>
      <w:r w:rsidR="00CC0817" w:rsidRPr="0032264A">
        <w:rPr>
          <w:rFonts w:ascii="Times New Roman" w:hAnsi="Times New Roman" w:cs="Times New Roman"/>
          <w:sz w:val="24"/>
          <w:szCs w:val="24"/>
          <w:lang w:val="en-GB"/>
        </w:rPr>
        <w:t>,</w:t>
      </w:r>
      <w:r w:rsidRPr="0032264A">
        <w:rPr>
          <w:rFonts w:ascii="Times New Roman" w:hAnsi="Times New Roman" w:cs="Times New Roman"/>
          <w:sz w:val="24"/>
          <w:szCs w:val="24"/>
          <w:lang w:val="en-GB"/>
        </w:rPr>
        <w:t xml:space="preserve"> ‘Hard and Soft Law in the Construction of Social Europe: the Role of the Open Method of Co-ordination’, </w:t>
      </w:r>
      <w:r w:rsidRPr="0032264A">
        <w:rPr>
          <w:rFonts w:ascii="Times New Roman" w:hAnsi="Times New Roman" w:cs="Times New Roman"/>
          <w:i/>
          <w:sz w:val="24"/>
          <w:szCs w:val="24"/>
          <w:lang w:val="en-GB"/>
        </w:rPr>
        <w:t>European Law Journal</w:t>
      </w:r>
      <w:r w:rsidRPr="0032264A">
        <w:rPr>
          <w:rFonts w:ascii="Times New Roman" w:hAnsi="Times New Roman" w:cs="Times New Roman"/>
          <w:sz w:val="24"/>
          <w:szCs w:val="24"/>
          <w:lang w:val="en-GB"/>
        </w:rPr>
        <w:t>, 11</w:t>
      </w:r>
      <w:r w:rsidR="009E4E4A" w:rsidRPr="0032264A">
        <w:rPr>
          <w:rFonts w:ascii="Times New Roman" w:hAnsi="Times New Roman" w:cs="Times New Roman"/>
          <w:sz w:val="24"/>
          <w:szCs w:val="24"/>
          <w:lang w:val="en-GB"/>
        </w:rPr>
        <w:t xml:space="preserve">, </w:t>
      </w:r>
      <w:r w:rsidRPr="0032264A">
        <w:rPr>
          <w:rFonts w:ascii="Times New Roman" w:hAnsi="Times New Roman" w:cs="Times New Roman"/>
          <w:sz w:val="24"/>
          <w:szCs w:val="24"/>
          <w:lang w:val="en-GB"/>
        </w:rPr>
        <w:t>3</w:t>
      </w:r>
      <w:r w:rsidR="009E4E4A" w:rsidRPr="0032264A">
        <w:rPr>
          <w:rFonts w:ascii="Times New Roman" w:hAnsi="Times New Roman" w:cs="Times New Roman"/>
          <w:sz w:val="24"/>
          <w:szCs w:val="24"/>
          <w:lang w:val="en-GB"/>
        </w:rPr>
        <w:t xml:space="preserve">, </w:t>
      </w:r>
      <w:r w:rsidRPr="0032264A">
        <w:rPr>
          <w:rFonts w:ascii="Times New Roman" w:hAnsi="Times New Roman" w:cs="Times New Roman"/>
          <w:sz w:val="24"/>
          <w:szCs w:val="24"/>
          <w:lang w:val="en-GB"/>
        </w:rPr>
        <w:t>343–364</w:t>
      </w:r>
      <w:r w:rsidR="00BF1E10" w:rsidRPr="0032264A">
        <w:rPr>
          <w:rFonts w:ascii="Times New Roman" w:hAnsi="Times New Roman" w:cs="Times New Roman"/>
          <w:sz w:val="24"/>
          <w:szCs w:val="24"/>
          <w:lang w:val="en-GB"/>
        </w:rPr>
        <w:t>.</w:t>
      </w:r>
    </w:p>
    <w:p w14:paraId="06745500" w14:textId="77777777" w:rsidR="00BF1E10" w:rsidRDefault="00BF1E10" w:rsidP="0037301B">
      <w:pPr>
        <w:spacing w:after="0" w:line="240" w:lineRule="auto"/>
        <w:ind w:left="284" w:hanging="284"/>
        <w:rPr>
          <w:rFonts w:ascii="Times New Roman" w:hAnsi="Times New Roman" w:cs="Times New Roman"/>
          <w:sz w:val="24"/>
          <w:szCs w:val="24"/>
          <w:lang w:val="en-GB"/>
        </w:rPr>
      </w:pPr>
    </w:p>
    <w:p w14:paraId="37ED9A19" w14:textId="77777777" w:rsidR="00AA46F1" w:rsidRDefault="00AA46F1" w:rsidP="0037301B">
      <w:pPr>
        <w:spacing w:after="0" w:line="240" w:lineRule="auto"/>
        <w:ind w:left="284" w:hanging="284"/>
        <w:rPr>
          <w:rFonts w:ascii="Times New Roman" w:hAnsi="Times New Roman" w:cs="Times New Roman"/>
          <w:sz w:val="24"/>
          <w:szCs w:val="24"/>
          <w:lang w:val="en-GB"/>
        </w:rPr>
      </w:pPr>
    </w:p>
    <w:p w14:paraId="313D744B" w14:textId="77777777" w:rsidR="00AA46F1" w:rsidRDefault="00AA46F1" w:rsidP="0037301B">
      <w:pPr>
        <w:spacing w:after="0" w:line="240" w:lineRule="auto"/>
        <w:ind w:left="284" w:hanging="284"/>
        <w:rPr>
          <w:rFonts w:ascii="Times New Roman" w:hAnsi="Times New Roman" w:cs="Times New Roman"/>
          <w:sz w:val="24"/>
          <w:szCs w:val="24"/>
          <w:lang w:val="en-GB"/>
        </w:rPr>
      </w:pPr>
    </w:p>
    <w:p w14:paraId="1DA33877" w14:textId="77777777" w:rsidR="00BF1E10" w:rsidRPr="0037301B" w:rsidRDefault="00BF1E10" w:rsidP="0037301B">
      <w:pPr>
        <w:spacing w:after="0" w:line="240" w:lineRule="auto"/>
        <w:ind w:left="284" w:hanging="284"/>
        <w:rPr>
          <w:rFonts w:ascii="Times New Roman" w:hAnsi="Times New Roman" w:cs="Times New Roman"/>
          <w:b/>
          <w:sz w:val="24"/>
          <w:szCs w:val="24"/>
          <w:lang w:val="en-GB"/>
        </w:rPr>
      </w:pPr>
      <w:r w:rsidRPr="0037301B">
        <w:rPr>
          <w:rFonts w:ascii="Times New Roman" w:hAnsi="Times New Roman" w:cs="Times New Roman"/>
          <w:b/>
          <w:sz w:val="24"/>
          <w:szCs w:val="24"/>
          <w:lang w:val="en-GB"/>
        </w:rPr>
        <w:t>Endnotes</w:t>
      </w:r>
    </w:p>
    <w:sectPr w:rsidR="00BF1E10" w:rsidRPr="0037301B" w:rsidSect="00D15DE6">
      <w:footerReference w:type="default" r:id="rId15"/>
      <w:endnotePr>
        <w:numFmt w:val="decimal"/>
      </w:endnotePr>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C037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36D91" w14:textId="77777777" w:rsidR="0066069D" w:rsidRDefault="0066069D" w:rsidP="00E848F7">
      <w:pPr>
        <w:spacing w:after="0" w:line="240" w:lineRule="auto"/>
      </w:pPr>
      <w:r>
        <w:separator/>
      </w:r>
    </w:p>
  </w:endnote>
  <w:endnote w:type="continuationSeparator" w:id="0">
    <w:p w14:paraId="0E610EAD" w14:textId="77777777" w:rsidR="0066069D" w:rsidRDefault="0066069D" w:rsidP="00E848F7">
      <w:pPr>
        <w:spacing w:after="0" w:line="240" w:lineRule="auto"/>
      </w:pPr>
      <w:r>
        <w:continuationSeparator/>
      </w:r>
    </w:p>
  </w:endnote>
  <w:endnote w:id="1">
    <w:p w14:paraId="57EFD71B" w14:textId="77777777" w:rsidR="00EA1F8D" w:rsidRDefault="00EA1F8D">
      <w:pPr>
        <w:pStyle w:val="Slutnotetekst"/>
        <w:rPr>
          <w:rFonts w:ascii="Times New Roman" w:hAnsi="Times New Roman" w:cs="Times New Roman"/>
          <w:sz w:val="22"/>
          <w:szCs w:val="22"/>
          <w:lang w:val="en-US"/>
        </w:rPr>
      </w:pPr>
      <w:r w:rsidRPr="0037301B">
        <w:rPr>
          <w:rStyle w:val="Slutnotehenvisning"/>
          <w:rFonts w:ascii="Times New Roman" w:hAnsi="Times New Roman" w:cs="Times New Roman"/>
          <w:sz w:val="22"/>
          <w:szCs w:val="22"/>
        </w:rPr>
        <w:endnoteRef/>
      </w:r>
      <w:r w:rsidRPr="0037301B">
        <w:rPr>
          <w:rFonts w:ascii="Times New Roman" w:hAnsi="Times New Roman" w:cs="Times New Roman"/>
          <w:sz w:val="22"/>
          <w:szCs w:val="22"/>
          <w:lang w:val="en-US"/>
        </w:rPr>
        <w:t xml:space="preserve"> A number of studies indicate that the EES spurred substantial interactive processes at the domestic level between 1998 and 2005 in the making of the National Action Plans for employment. Yet the intensity of these interactions tended to wane with the advent of the National Reform Programs whereby the Treasury came to orchestrate the process in most member states (</w:t>
      </w:r>
      <w:r>
        <w:rPr>
          <w:rFonts w:ascii="Times New Roman" w:hAnsi="Times New Roman" w:cs="Times New Roman"/>
          <w:sz w:val="22"/>
          <w:szCs w:val="22"/>
          <w:lang w:val="en-US"/>
        </w:rPr>
        <w:t>Esmark et al. 2011</w:t>
      </w:r>
      <w:r w:rsidRPr="0037301B">
        <w:rPr>
          <w:rFonts w:ascii="Times New Roman" w:hAnsi="Times New Roman" w:cs="Times New Roman"/>
          <w:sz w:val="22"/>
          <w:szCs w:val="22"/>
          <w:lang w:val="en-US"/>
        </w:rPr>
        <w:t>).</w:t>
      </w:r>
    </w:p>
    <w:p w14:paraId="271C054C" w14:textId="77777777" w:rsidR="00EA1F8D" w:rsidRPr="0037301B" w:rsidRDefault="00EA1F8D">
      <w:pPr>
        <w:pStyle w:val="Slutnotetekst"/>
        <w:rPr>
          <w:rFonts w:ascii="Times New Roman" w:hAnsi="Times New Roman" w:cs="Times New Roman"/>
          <w:sz w:val="22"/>
          <w:szCs w:val="22"/>
          <w:lang w:val="en-US"/>
        </w:rPr>
      </w:pPr>
    </w:p>
  </w:endnote>
  <w:endnote w:id="2">
    <w:p w14:paraId="7903E9F5" w14:textId="77777777" w:rsidR="00EA1F8D" w:rsidRPr="0037301B" w:rsidRDefault="00EA1F8D">
      <w:pPr>
        <w:pStyle w:val="Slutnotetekst"/>
        <w:rPr>
          <w:rFonts w:ascii="Times New Roman" w:hAnsi="Times New Roman" w:cs="Times New Roman"/>
          <w:sz w:val="22"/>
          <w:szCs w:val="22"/>
          <w:lang w:val="en-US"/>
        </w:rPr>
      </w:pPr>
      <w:r w:rsidRPr="0037301B">
        <w:rPr>
          <w:rStyle w:val="Slutnotehenvisning"/>
          <w:rFonts w:ascii="Times New Roman" w:hAnsi="Times New Roman" w:cs="Times New Roman"/>
          <w:sz w:val="22"/>
          <w:szCs w:val="22"/>
        </w:rPr>
        <w:endnoteRef/>
      </w:r>
      <w:r w:rsidRPr="0037301B">
        <w:rPr>
          <w:rFonts w:ascii="Times New Roman" w:hAnsi="Times New Roman" w:cs="Times New Roman"/>
          <w:sz w:val="22"/>
          <w:szCs w:val="22"/>
          <w:lang w:val="en-US"/>
        </w:rPr>
        <w:t xml:space="preserve"> </w:t>
      </w:r>
      <w:r w:rsidRPr="0037301B">
        <w:rPr>
          <w:rFonts w:ascii="Times New Roman" w:hAnsi="Times New Roman" w:cs="Times New Roman"/>
          <w:sz w:val="22"/>
          <w:szCs w:val="22"/>
          <w:lang w:val="en-GB"/>
        </w:rPr>
        <w:t>BUSINESSEUROPE (formerly UNICE) organises large, primarily industrial employers. UEAPME (Union Européenne de l’Artisanat et des Petites et Moyennes Entreprises) organises employers of crafts, trades and small and medium sized enterprises. CEEP is the Centre of Employers and Enterprises providing Public Services. ETUC is the European Trade Union Confederation while Eurocadres (the Council of European Professional and Managerial Staff) and the CEC (Confédération européenne des cadres; the European Confederation of Executives and Managerial Staff) are cross-industry confederations of employees’ organisations.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139471"/>
      <w:docPartObj>
        <w:docPartGallery w:val="Page Numbers (Bottom of Page)"/>
        <w:docPartUnique/>
      </w:docPartObj>
    </w:sdtPr>
    <w:sdtEndPr/>
    <w:sdtContent>
      <w:p w14:paraId="756DED49" w14:textId="77777777" w:rsidR="00EA1F8D" w:rsidRDefault="00EA1F8D">
        <w:pPr>
          <w:pStyle w:val="Sidefod"/>
          <w:jc w:val="center"/>
        </w:pPr>
        <w:r>
          <w:fldChar w:fldCharType="begin"/>
        </w:r>
        <w:r>
          <w:instrText>PAGE   \* MERGEFORMAT</w:instrText>
        </w:r>
        <w:r>
          <w:fldChar w:fldCharType="separate"/>
        </w:r>
        <w:r w:rsidR="009F7F6F">
          <w:rPr>
            <w:noProof/>
          </w:rPr>
          <w:t>1</w:t>
        </w:r>
        <w:r>
          <w:fldChar w:fldCharType="end"/>
        </w:r>
      </w:p>
    </w:sdtContent>
  </w:sdt>
  <w:p w14:paraId="15350FA5" w14:textId="77777777" w:rsidR="00EA1F8D" w:rsidRDefault="00EA1F8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965721"/>
      <w:docPartObj>
        <w:docPartGallery w:val="Page Numbers (Bottom of Page)"/>
        <w:docPartUnique/>
      </w:docPartObj>
    </w:sdtPr>
    <w:sdtEndPr/>
    <w:sdtContent>
      <w:p w14:paraId="0C231D94" w14:textId="77777777" w:rsidR="00EA1F8D" w:rsidRDefault="00EA1F8D">
        <w:pPr>
          <w:pStyle w:val="Sidefod"/>
          <w:jc w:val="center"/>
        </w:pPr>
        <w:r>
          <w:fldChar w:fldCharType="begin"/>
        </w:r>
        <w:r>
          <w:instrText>PAGE   \* MERGEFORMAT</w:instrText>
        </w:r>
        <w:r>
          <w:fldChar w:fldCharType="separate"/>
        </w:r>
        <w:r w:rsidR="009F7F6F">
          <w:rPr>
            <w:noProof/>
          </w:rPr>
          <w:t>12</w:t>
        </w:r>
        <w:r>
          <w:fldChar w:fldCharType="end"/>
        </w:r>
      </w:p>
    </w:sdtContent>
  </w:sdt>
  <w:p w14:paraId="3A326765" w14:textId="77777777" w:rsidR="00EA1F8D" w:rsidRDefault="00EA1F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DA669" w14:textId="77777777" w:rsidR="0066069D" w:rsidRDefault="0066069D" w:rsidP="00E848F7">
      <w:pPr>
        <w:spacing w:after="0" w:line="240" w:lineRule="auto"/>
      </w:pPr>
      <w:r>
        <w:separator/>
      </w:r>
    </w:p>
  </w:footnote>
  <w:footnote w:type="continuationSeparator" w:id="0">
    <w:p w14:paraId="5B17A4A5" w14:textId="77777777" w:rsidR="0066069D" w:rsidRDefault="0066069D" w:rsidP="00E848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0B84"/>
    <w:multiLevelType w:val="hybridMultilevel"/>
    <w:tmpl w:val="86C4A6B2"/>
    <w:lvl w:ilvl="0" w:tplc="8FA6738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C263BB7"/>
    <w:multiLevelType w:val="hybridMultilevel"/>
    <w:tmpl w:val="1D6AB8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DC021E5"/>
    <w:multiLevelType w:val="multilevel"/>
    <w:tmpl w:val="18D0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777D9"/>
    <w:multiLevelType w:val="hybridMultilevel"/>
    <w:tmpl w:val="8A4615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40F0973"/>
    <w:multiLevelType w:val="multilevel"/>
    <w:tmpl w:val="696A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D5C09"/>
    <w:multiLevelType w:val="multilevel"/>
    <w:tmpl w:val="1E26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1C75A1"/>
    <w:multiLevelType w:val="hybridMultilevel"/>
    <w:tmpl w:val="44AE1AB0"/>
    <w:lvl w:ilvl="0" w:tplc="0A3623F8">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BB72577"/>
    <w:multiLevelType w:val="hybridMultilevel"/>
    <w:tmpl w:val="25626498"/>
    <w:lvl w:ilvl="0" w:tplc="83B4375E">
      <w:start w:val="3"/>
      <w:numFmt w:val="bullet"/>
      <w:lvlText w:val="-"/>
      <w:lvlJc w:val="left"/>
      <w:pPr>
        <w:ind w:left="510" w:hanging="340"/>
      </w:pPr>
      <w:rPr>
        <w:rFonts w:ascii="Arial Narrow" w:eastAsia="Times New Roman" w:hAnsi="Arial Narrow"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E5635DE"/>
    <w:multiLevelType w:val="multilevel"/>
    <w:tmpl w:val="7F46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C8542C"/>
    <w:multiLevelType w:val="hybridMultilevel"/>
    <w:tmpl w:val="FFC261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64A4487"/>
    <w:multiLevelType w:val="hybridMultilevel"/>
    <w:tmpl w:val="874872EA"/>
    <w:lvl w:ilvl="0" w:tplc="890625E0">
      <w:start w:val="3"/>
      <w:numFmt w:val="bullet"/>
      <w:lvlText w:val="-"/>
      <w:lvlJc w:val="left"/>
      <w:pPr>
        <w:ind w:left="720" w:hanging="360"/>
      </w:pPr>
      <w:rPr>
        <w:rFonts w:ascii="Arial Narrow" w:eastAsiaTheme="minorHAnsi" w:hAnsi="Arial Narrow"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7F419A4"/>
    <w:multiLevelType w:val="hybridMultilevel"/>
    <w:tmpl w:val="5FB04A58"/>
    <w:lvl w:ilvl="0" w:tplc="C304F0D2">
      <w:start w:val="3"/>
      <w:numFmt w:val="bullet"/>
      <w:lvlText w:val="-"/>
      <w:lvlJc w:val="left"/>
      <w:pPr>
        <w:ind w:left="720" w:hanging="360"/>
      </w:pPr>
      <w:rPr>
        <w:rFonts w:ascii="Arial Narrow" w:eastAsia="Times New Roman" w:hAnsi="Arial Narrow"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AC07DCD"/>
    <w:multiLevelType w:val="hybridMultilevel"/>
    <w:tmpl w:val="514C50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4ADC1C97"/>
    <w:multiLevelType w:val="hybridMultilevel"/>
    <w:tmpl w:val="E14E0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AA44FF"/>
    <w:multiLevelType w:val="multilevel"/>
    <w:tmpl w:val="65C6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C4335B"/>
    <w:multiLevelType w:val="hybridMultilevel"/>
    <w:tmpl w:val="87F64C80"/>
    <w:lvl w:ilvl="0" w:tplc="C304F0D2">
      <w:start w:val="3"/>
      <w:numFmt w:val="bullet"/>
      <w:lvlText w:val="-"/>
      <w:lvlJc w:val="left"/>
      <w:pPr>
        <w:ind w:left="720" w:hanging="360"/>
      </w:pPr>
      <w:rPr>
        <w:rFonts w:ascii="Arial Narrow" w:eastAsia="Times New Roman" w:hAnsi="Arial Narrow"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3F278C2"/>
    <w:multiLevelType w:val="hybridMultilevel"/>
    <w:tmpl w:val="CD76AB5C"/>
    <w:lvl w:ilvl="0" w:tplc="E556D5DA">
      <w:start w:val="5"/>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6C720F0"/>
    <w:multiLevelType w:val="hybridMultilevel"/>
    <w:tmpl w:val="286C35DE"/>
    <w:lvl w:ilvl="0" w:tplc="C8C85DFC">
      <w:start w:val="1"/>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78D5CBB"/>
    <w:multiLevelType w:val="multilevel"/>
    <w:tmpl w:val="9814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2613D3"/>
    <w:multiLevelType w:val="hybridMultilevel"/>
    <w:tmpl w:val="C93A5D2E"/>
    <w:lvl w:ilvl="0" w:tplc="04B60BAA">
      <w:start w:val="3"/>
      <w:numFmt w:val="bullet"/>
      <w:lvlText w:val="-"/>
      <w:lvlJc w:val="left"/>
      <w:pPr>
        <w:ind w:left="720" w:hanging="360"/>
      </w:pPr>
      <w:rPr>
        <w:rFonts w:ascii="Arial Narrow" w:eastAsia="Times New Roman" w:hAnsi="Arial Narrow"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33C08ED"/>
    <w:multiLevelType w:val="hybridMultilevel"/>
    <w:tmpl w:val="3446DFCC"/>
    <w:lvl w:ilvl="0" w:tplc="0A3623F8">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7C5E0352"/>
    <w:multiLevelType w:val="hybridMultilevel"/>
    <w:tmpl w:val="36CE049C"/>
    <w:lvl w:ilvl="0" w:tplc="58A8B08A">
      <w:numFmt w:val="bullet"/>
      <w:lvlText w:val="-"/>
      <w:lvlJc w:val="left"/>
      <w:pPr>
        <w:ind w:left="360" w:hanging="360"/>
      </w:pPr>
      <w:rPr>
        <w:rFonts w:ascii="Times New Roman" w:eastAsiaTheme="minorHAnsi" w:hAnsi="Times New Roman" w:cs="Times New Roman"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1"/>
  </w:num>
  <w:num w:numId="2">
    <w:abstractNumId w:val="16"/>
  </w:num>
  <w:num w:numId="3">
    <w:abstractNumId w:val="13"/>
  </w:num>
  <w:num w:numId="4">
    <w:abstractNumId w:val="10"/>
  </w:num>
  <w:num w:numId="5">
    <w:abstractNumId w:val="19"/>
  </w:num>
  <w:num w:numId="6">
    <w:abstractNumId w:val="11"/>
  </w:num>
  <w:num w:numId="7">
    <w:abstractNumId w:val="15"/>
  </w:num>
  <w:num w:numId="8">
    <w:abstractNumId w:val="7"/>
  </w:num>
  <w:num w:numId="9">
    <w:abstractNumId w:val="8"/>
  </w:num>
  <w:num w:numId="10">
    <w:abstractNumId w:val="14"/>
  </w:num>
  <w:num w:numId="11">
    <w:abstractNumId w:val="5"/>
  </w:num>
  <w:num w:numId="12">
    <w:abstractNumId w:val="4"/>
  </w:num>
  <w:num w:numId="13">
    <w:abstractNumId w:val="2"/>
  </w:num>
  <w:num w:numId="14">
    <w:abstractNumId w:val="18"/>
  </w:num>
  <w:num w:numId="15">
    <w:abstractNumId w:val="1"/>
  </w:num>
  <w:num w:numId="16">
    <w:abstractNumId w:val="0"/>
  </w:num>
  <w:num w:numId="17">
    <w:abstractNumId w:val="12"/>
  </w:num>
  <w:num w:numId="18">
    <w:abstractNumId w:val="9"/>
  </w:num>
  <w:num w:numId="19">
    <w:abstractNumId w:val="17"/>
  </w:num>
  <w:num w:numId="20">
    <w:abstractNumId w:val="6"/>
  </w:num>
  <w:num w:numId="21">
    <w:abstractNumId w:val="20"/>
  </w:num>
  <w:num w:numId="2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tte Andersen">
    <w15:presenceInfo w15:providerId="Windows Live" w15:userId="2f83e93daf77fc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DB"/>
    <w:rsid w:val="0000354F"/>
    <w:rsid w:val="00011116"/>
    <w:rsid w:val="000121F2"/>
    <w:rsid w:val="00013C41"/>
    <w:rsid w:val="00015032"/>
    <w:rsid w:val="00020269"/>
    <w:rsid w:val="00021E36"/>
    <w:rsid w:val="00022676"/>
    <w:rsid w:val="0003042F"/>
    <w:rsid w:val="0003205B"/>
    <w:rsid w:val="00040987"/>
    <w:rsid w:val="00045056"/>
    <w:rsid w:val="000511ED"/>
    <w:rsid w:val="00053879"/>
    <w:rsid w:val="00054B6C"/>
    <w:rsid w:val="00055247"/>
    <w:rsid w:val="00056209"/>
    <w:rsid w:val="0006078E"/>
    <w:rsid w:val="00063269"/>
    <w:rsid w:val="00065845"/>
    <w:rsid w:val="00065AC8"/>
    <w:rsid w:val="00066744"/>
    <w:rsid w:val="00066CF5"/>
    <w:rsid w:val="0007646D"/>
    <w:rsid w:val="0007685B"/>
    <w:rsid w:val="00076CA2"/>
    <w:rsid w:val="00081D3E"/>
    <w:rsid w:val="00083D78"/>
    <w:rsid w:val="00085BDD"/>
    <w:rsid w:val="00086694"/>
    <w:rsid w:val="0008699A"/>
    <w:rsid w:val="00087DD9"/>
    <w:rsid w:val="000A1079"/>
    <w:rsid w:val="000A144F"/>
    <w:rsid w:val="000A15E6"/>
    <w:rsid w:val="000A1A53"/>
    <w:rsid w:val="000A3BF1"/>
    <w:rsid w:val="000B162F"/>
    <w:rsid w:val="000B4119"/>
    <w:rsid w:val="000B5709"/>
    <w:rsid w:val="000B6ABA"/>
    <w:rsid w:val="000B7F54"/>
    <w:rsid w:val="000C10D2"/>
    <w:rsid w:val="000C4E7A"/>
    <w:rsid w:val="000C6BDF"/>
    <w:rsid w:val="000D384C"/>
    <w:rsid w:val="000D4FFC"/>
    <w:rsid w:val="000D5CD7"/>
    <w:rsid w:val="000D71F0"/>
    <w:rsid w:val="000E1AFD"/>
    <w:rsid w:val="000E2242"/>
    <w:rsid w:val="000E2299"/>
    <w:rsid w:val="000E23B8"/>
    <w:rsid w:val="000E5ADE"/>
    <w:rsid w:val="000E5E13"/>
    <w:rsid w:val="000F102F"/>
    <w:rsid w:val="000F1403"/>
    <w:rsid w:val="000F1A90"/>
    <w:rsid w:val="000F306A"/>
    <w:rsid w:val="00103E41"/>
    <w:rsid w:val="00104EFA"/>
    <w:rsid w:val="00104FA9"/>
    <w:rsid w:val="00122054"/>
    <w:rsid w:val="00125CF5"/>
    <w:rsid w:val="001352E8"/>
    <w:rsid w:val="00143A7E"/>
    <w:rsid w:val="00150F6D"/>
    <w:rsid w:val="00151670"/>
    <w:rsid w:val="0015169C"/>
    <w:rsid w:val="00151B2B"/>
    <w:rsid w:val="0015246E"/>
    <w:rsid w:val="001555E7"/>
    <w:rsid w:val="00161674"/>
    <w:rsid w:val="00165C32"/>
    <w:rsid w:val="0016668F"/>
    <w:rsid w:val="00166A14"/>
    <w:rsid w:val="001725DB"/>
    <w:rsid w:val="001738DC"/>
    <w:rsid w:val="00176B4E"/>
    <w:rsid w:val="00177555"/>
    <w:rsid w:val="00180D97"/>
    <w:rsid w:val="00183BFE"/>
    <w:rsid w:val="0018674D"/>
    <w:rsid w:val="00193CA0"/>
    <w:rsid w:val="0019536E"/>
    <w:rsid w:val="0019750F"/>
    <w:rsid w:val="001A1988"/>
    <w:rsid w:val="001A62ED"/>
    <w:rsid w:val="001B1027"/>
    <w:rsid w:val="001B668E"/>
    <w:rsid w:val="001B6E4B"/>
    <w:rsid w:val="001B6F2D"/>
    <w:rsid w:val="001C3187"/>
    <w:rsid w:val="001D0E04"/>
    <w:rsid w:val="001D18BC"/>
    <w:rsid w:val="001E0111"/>
    <w:rsid w:val="001E4FA4"/>
    <w:rsid w:val="001E69D1"/>
    <w:rsid w:val="001E7DE6"/>
    <w:rsid w:val="001E7F07"/>
    <w:rsid w:val="001F1CA6"/>
    <w:rsid w:val="001F1EB6"/>
    <w:rsid w:val="001F22AE"/>
    <w:rsid w:val="001F2589"/>
    <w:rsid w:val="001F618B"/>
    <w:rsid w:val="001F6194"/>
    <w:rsid w:val="001F6234"/>
    <w:rsid w:val="0020211F"/>
    <w:rsid w:val="00202828"/>
    <w:rsid w:val="002044EE"/>
    <w:rsid w:val="00206558"/>
    <w:rsid w:val="00215AA2"/>
    <w:rsid w:val="00221276"/>
    <w:rsid w:val="00224DC6"/>
    <w:rsid w:val="00232735"/>
    <w:rsid w:val="00232832"/>
    <w:rsid w:val="0023447D"/>
    <w:rsid w:val="0024506A"/>
    <w:rsid w:val="00245116"/>
    <w:rsid w:val="00246A22"/>
    <w:rsid w:val="0024734C"/>
    <w:rsid w:val="0025389E"/>
    <w:rsid w:val="002555B3"/>
    <w:rsid w:val="00257850"/>
    <w:rsid w:val="00257954"/>
    <w:rsid w:val="0026164D"/>
    <w:rsid w:val="00265FA5"/>
    <w:rsid w:val="002732B0"/>
    <w:rsid w:val="0027466F"/>
    <w:rsid w:val="0027615A"/>
    <w:rsid w:val="00277D00"/>
    <w:rsid w:val="00287891"/>
    <w:rsid w:val="00290996"/>
    <w:rsid w:val="00293B67"/>
    <w:rsid w:val="00294F47"/>
    <w:rsid w:val="00297B49"/>
    <w:rsid w:val="002A069B"/>
    <w:rsid w:val="002A111F"/>
    <w:rsid w:val="002A31AA"/>
    <w:rsid w:val="002A58F9"/>
    <w:rsid w:val="002A5BFF"/>
    <w:rsid w:val="002B4012"/>
    <w:rsid w:val="002D05F7"/>
    <w:rsid w:val="002D2217"/>
    <w:rsid w:val="002D475E"/>
    <w:rsid w:val="002D5893"/>
    <w:rsid w:val="002D7E50"/>
    <w:rsid w:val="002E2FD8"/>
    <w:rsid w:val="002F3110"/>
    <w:rsid w:val="003025EC"/>
    <w:rsid w:val="00310823"/>
    <w:rsid w:val="00315014"/>
    <w:rsid w:val="003155DF"/>
    <w:rsid w:val="00317F2F"/>
    <w:rsid w:val="0032264A"/>
    <w:rsid w:val="00322E8E"/>
    <w:rsid w:val="003339AC"/>
    <w:rsid w:val="003404D0"/>
    <w:rsid w:val="003416F1"/>
    <w:rsid w:val="003432C2"/>
    <w:rsid w:val="003438D8"/>
    <w:rsid w:val="00344055"/>
    <w:rsid w:val="003515F4"/>
    <w:rsid w:val="00352520"/>
    <w:rsid w:val="00352700"/>
    <w:rsid w:val="0035294C"/>
    <w:rsid w:val="0036277F"/>
    <w:rsid w:val="00365236"/>
    <w:rsid w:val="003672DC"/>
    <w:rsid w:val="0036771C"/>
    <w:rsid w:val="00371B0C"/>
    <w:rsid w:val="003721A0"/>
    <w:rsid w:val="00372D9E"/>
    <w:rsid w:val="0037301B"/>
    <w:rsid w:val="00373070"/>
    <w:rsid w:val="00373D83"/>
    <w:rsid w:val="003744A8"/>
    <w:rsid w:val="00376A68"/>
    <w:rsid w:val="003777F9"/>
    <w:rsid w:val="00377F13"/>
    <w:rsid w:val="00384908"/>
    <w:rsid w:val="0038539A"/>
    <w:rsid w:val="00391D67"/>
    <w:rsid w:val="003A7D09"/>
    <w:rsid w:val="003B046F"/>
    <w:rsid w:val="003B1100"/>
    <w:rsid w:val="003B1FA5"/>
    <w:rsid w:val="003B43CD"/>
    <w:rsid w:val="003B6D67"/>
    <w:rsid w:val="003B7C40"/>
    <w:rsid w:val="003C09B6"/>
    <w:rsid w:val="003C21B2"/>
    <w:rsid w:val="003C23AA"/>
    <w:rsid w:val="003C38DD"/>
    <w:rsid w:val="003C3CF2"/>
    <w:rsid w:val="003C49E7"/>
    <w:rsid w:val="003C572B"/>
    <w:rsid w:val="003D2448"/>
    <w:rsid w:val="003D3395"/>
    <w:rsid w:val="003D7E46"/>
    <w:rsid w:val="003E325D"/>
    <w:rsid w:val="003F3F27"/>
    <w:rsid w:val="003F4D1C"/>
    <w:rsid w:val="003F554A"/>
    <w:rsid w:val="003F67FF"/>
    <w:rsid w:val="004012E9"/>
    <w:rsid w:val="00402390"/>
    <w:rsid w:val="00403631"/>
    <w:rsid w:val="00406E9D"/>
    <w:rsid w:val="004079BE"/>
    <w:rsid w:val="00407C73"/>
    <w:rsid w:val="004116CE"/>
    <w:rsid w:val="00413A45"/>
    <w:rsid w:val="00414CF9"/>
    <w:rsid w:val="0041570C"/>
    <w:rsid w:val="004175D0"/>
    <w:rsid w:val="00417F5A"/>
    <w:rsid w:val="00422717"/>
    <w:rsid w:val="00425136"/>
    <w:rsid w:val="00426467"/>
    <w:rsid w:val="0043202C"/>
    <w:rsid w:val="004366AF"/>
    <w:rsid w:val="00437B77"/>
    <w:rsid w:val="00440FB9"/>
    <w:rsid w:val="00441BCC"/>
    <w:rsid w:val="004445C4"/>
    <w:rsid w:val="00445A6C"/>
    <w:rsid w:val="004466F9"/>
    <w:rsid w:val="004527BF"/>
    <w:rsid w:val="004548F8"/>
    <w:rsid w:val="00461865"/>
    <w:rsid w:val="004666A6"/>
    <w:rsid w:val="00466732"/>
    <w:rsid w:val="00467908"/>
    <w:rsid w:val="004724CC"/>
    <w:rsid w:val="00475B2D"/>
    <w:rsid w:val="00487F11"/>
    <w:rsid w:val="00490F5E"/>
    <w:rsid w:val="004924F3"/>
    <w:rsid w:val="00495AB4"/>
    <w:rsid w:val="004A141F"/>
    <w:rsid w:val="004A1E3B"/>
    <w:rsid w:val="004A255E"/>
    <w:rsid w:val="004B06BE"/>
    <w:rsid w:val="004B2137"/>
    <w:rsid w:val="004B2ABC"/>
    <w:rsid w:val="004B4BD5"/>
    <w:rsid w:val="004C24EA"/>
    <w:rsid w:val="004C3453"/>
    <w:rsid w:val="004C39C6"/>
    <w:rsid w:val="004C45BA"/>
    <w:rsid w:val="004C4891"/>
    <w:rsid w:val="004D18DE"/>
    <w:rsid w:val="004D1E72"/>
    <w:rsid w:val="004D4F7D"/>
    <w:rsid w:val="004D51E6"/>
    <w:rsid w:val="004D718B"/>
    <w:rsid w:val="004D7488"/>
    <w:rsid w:val="004D79A2"/>
    <w:rsid w:val="004D7DFB"/>
    <w:rsid w:val="004E6E01"/>
    <w:rsid w:val="004E7A1D"/>
    <w:rsid w:val="004F159E"/>
    <w:rsid w:val="004F47CF"/>
    <w:rsid w:val="00501D72"/>
    <w:rsid w:val="00505D3C"/>
    <w:rsid w:val="00506AEF"/>
    <w:rsid w:val="005154D3"/>
    <w:rsid w:val="005167DB"/>
    <w:rsid w:val="00520D63"/>
    <w:rsid w:val="00522027"/>
    <w:rsid w:val="00525B10"/>
    <w:rsid w:val="00531190"/>
    <w:rsid w:val="00536160"/>
    <w:rsid w:val="0053757E"/>
    <w:rsid w:val="00540935"/>
    <w:rsid w:val="0054450C"/>
    <w:rsid w:val="00544F71"/>
    <w:rsid w:val="00546B7D"/>
    <w:rsid w:val="00547C57"/>
    <w:rsid w:val="00553BE2"/>
    <w:rsid w:val="00553D70"/>
    <w:rsid w:val="005552F6"/>
    <w:rsid w:val="00557AA7"/>
    <w:rsid w:val="00560D91"/>
    <w:rsid w:val="0056785D"/>
    <w:rsid w:val="005718B5"/>
    <w:rsid w:val="005719BE"/>
    <w:rsid w:val="0057401E"/>
    <w:rsid w:val="00575C7F"/>
    <w:rsid w:val="00582008"/>
    <w:rsid w:val="00586C56"/>
    <w:rsid w:val="005928A9"/>
    <w:rsid w:val="00592E76"/>
    <w:rsid w:val="0059405D"/>
    <w:rsid w:val="005A099A"/>
    <w:rsid w:val="005A40D0"/>
    <w:rsid w:val="005A47E3"/>
    <w:rsid w:val="005A4EF0"/>
    <w:rsid w:val="005A54DF"/>
    <w:rsid w:val="005A7708"/>
    <w:rsid w:val="005B0E60"/>
    <w:rsid w:val="005B3E5A"/>
    <w:rsid w:val="005B5B61"/>
    <w:rsid w:val="005C239B"/>
    <w:rsid w:val="005D0E4D"/>
    <w:rsid w:val="005D13B4"/>
    <w:rsid w:val="005D498F"/>
    <w:rsid w:val="005D67E2"/>
    <w:rsid w:val="005D78CD"/>
    <w:rsid w:val="005E08FA"/>
    <w:rsid w:val="005E0BD6"/>
    <w:rsid w:val="005E6917"/>
    <w:rsid w:val="005E7CF5"/>
    <w:rsid w:val="005F7F0A"/>
    <w:rsid w:val="00603C5C"/>
    <w:rsid w:val="00606AD3"/>
    <w:rsid w:val="006136A8"/>
    <w:rsid w:val="00620764"/>
    <w:rsid w:val="00623CFA"/>
    <w:rsid w:val="006254B3"/>
    <w:rsid w:val="00630B74"/>
    <w:rsid w:val="0063230E"/>
    <w:rsid w:val="006379C8"/>
    <w:rsid w:val="00637D82"/>
    <w:rsid w:val="006415F5"/>
    <w:rsid w:val="006423CA"/>
    <w:rsid w:val="00643CF1"/>
    <w:rsid w:val="006447F4"/>
    <w:rsid w:val="00650059"/>
    <w:rsid w:val="00656744"/>
    <w:rsid w:val="00657942"/>
    <w:rsid w:val="0066069D"/>
    <w:rsid w:val="006614D4"/>
    <w:rsid w:val="006655C4"/>
    <w:rsid w:val="006659C2"/>
    <w:rsid w:val="00667253"/>
    <w:rsid w:val="00667FB3"/>
    <w:rsid w:val="00670874"/>
    <w:rsid w:val="00670F02"/>
    <w:rsid w:val="006736FB"/>
    <w:rsid w:val="00674E0F"/>
    <w:rsid w:val="00677D4A"/>
    <w:rsid w:val="00680CE0"/>
    <w:rsid w:val="00681D24"/>
    <w:rsid w:val="00693375"/>
    <w:rsid w:val="006953AC"/>
    <w:rsid w:val="00697BF3"/>
    <w:rsid w:val="00697F6E"/>
    <w:rsid w:val="006A14A3"/>
    <w:rsid w:val="006A3363"/>
    <w:rsid w:val="006A4D94"/>
    <w:rsid w:val="006A4D9F"/>
    <w:rsid w:val="006A7823"/>
    <w:rsid w:val="006B25BE"/>
    <w:rsid w:val="006B4C92"/>
    <w:rsid w:val="006C0F0A"/>
    <w:rsid w:val="006C2D35"/>
    <w:rsid w:val="006C5EE0"/>
    <w:rsid w:val="006D0A87"/>
    <w:rsid w:val="006D0F99"/>
    <w:rsid w:val="006D1064"/>
    <w:rsid w:val="006D1BDB"/>
    <w:rsid w:val="006D45A4"/>
    <w:rsid w:val="006D4AD2"/>
    <w:rsid w:val="006E05D2"/>
    <w:rsid w:val="006E087A"/>
    <w:rsid w:val="006E0CDC"/>
    <w:rsid w:val="006E269A"/>
    <w:rsid w:val="006E2AF5"/>
    <w:rsid w:val="006F094B"/>
    <w:rsid w:val="006F73E1"/>
    <w:rsid w:val="006F7CAA"/>
    <w:rsid w:val="00700BA4"/>
    <w:rsid w:val="00701768"/>
    <w:rsid w:val="00705E26"/>
    <w:rsid w:val="00714D50"/>
    <w:rsid w:val="007165F6"/>
    <w:rsid w:val="007203B0"/>
    <w:rsid w:val="00725777"/>
    <w:rsid w:val="00730983"/>
    <w:rsid w:val="0073141E"/>
    <w:rsid w:val="007328C2"/>
    <w:rsid w:val="007331B9"/>
    <w:rsid w:val="00734CA7"/>
    <w:rsid w:val="00740C3B"/>
    <w:rsid w:val="00741CC1"/>
    <w:rsid w:val="007437A5"/>
    <w:rsid w:val="00743D4C"/>
    <w:rsid w:val="00744A2D"/>
    <w:rsid w:val="0075001C"/>
    <w:rsid w:val="0075007F"/>
    <w:rsid w:val="0075349D"/>
    <w:rsid w:val="00754612"/>
    <w:rsid w:val="00756CC4"/>
    <w:rsid w:val="007603F7"/>
    <w:rsid w:val="00764EFC"/>
    <w:rsid w:val="00766335"/>
    <w:rsid w:val="00770FD8"/>
    <w:rsid w:val="00777B90"/>
    <w:rsid w:val="007859C2"/>
    <w:rsid w:val="00787EA5"/>
    <w:rsid w:val="00790D0F"/>
    <w:rsid w:val="007A043F"/>
    <w:rsid w:val="007A0FB0"/>
    <w:rsid w:val="007A1521"/>
    <w:rsid w:val="007A19B1"/>
    <w:rsid w:val="007A428F"/>
    <w:rsid w:val="007C0CAF"/>
    <w:rsid w:val="007C217A"/>
    <w:rsid w:val="007C3281"/>
    <w:rsid w:val="007D0959"/>
    <w:rsid w:val="007D4E5F"/>
    <w:rsid w:val="007E5ED2"/>
    <w:rsid w:val="007E5F5C"/>
    <w:rsid w:val="007E74B1"/>
    <w:rsid w:val="007E7970"/>
    <w:rsid w:val="007F30AE"/>
    <w:rsid w:val="007F6A73"/>
    <w:rsid w:val="00800882"/>
    <w:rsid w:val="00803D32"/>
    <w:rsid w:val="00804D1A"/>
    <w:rsid w:val="00805B6B"/>
    <w:rsid w:val="00805FB3"/>
    <w:rsid w:val="00811AB3"/>
    <w:rsid w:val="00811F3F"/>
    <w:rsid w:val="008160B1"/>
    <w:rsid w:val="00820944"/>
    <w:rsid w:val="00824E68"/>
    <w:rsid w:val="008265C5"/>
    <w:rsid w:val="0083018E"/>
    <w:rsid w:val="00835078"/>
    <w:rsid w:val="00836964"/>
    <w:rsid w:val="00841A63"/>
    <w:rsid w:val="00841C43"/>
    <w:rsid w:val="008422C0"/>
    <w:rsid w:val="008471DD"/>
    <w:rsid w:val="008533FA"/>
    <w:rsid w:val="00854D8D"/>
    <w:rsid w:val="008562A0"/>
    <w:rsid w:val="00861623"/>
    <w:rsid w:val="008648E7"/>
    <w:rsid w:val="00870F7C"/>
    <w:rsid w:val="00871459"/>
    <w:rsid w:val="0087339D"/>
    <w:rsid w:val="00873D7F"/>
    <w:rsid w:val="00875A37"/>
    <w:rsid w:val="00881B90"/>
    <w:rsid w:val="00883E18"/>
    <w:rsid w:val="00890CE2"/>
    <w:rsid w:val="00894D91"/>
    <w:rsid w:val="008960FC"/>
    <w:rsid w:val="00896823"/>
    <w:rsid w:val="00897D00"/>
    <w:rsid w:val="008A2125"/>
    <w:rsid w:val="008A5631"/>
    <w:rsid w:val="008A6420"/>
    <w:rsid w:val="008B01BC"/>
    <w:rsid w:val="008B5414"/>
    <w:rsid w:val="008B56E6"/>
    <w:rsid w:val="008C16AC"/>
    <w:rsid w:val="008C3BE8"/>
    <w:rsid w:val="008C409B"/>
    <w:rsid w:val="008C6F79"/>
    <w:rsid w:val="008D1F2E"/>
    <w:rsid w:val="008D5AFB"/>
    <w:rsid w:val="008D60BC"/>
    <w:rsid w:val="008D6A5B"/>
    <w:rsid w:val="008E3647"/>
    <w:rsid w:val="008E5E13"/>
    <w:rsid w:val="008E713D"/>
    <w:rsid w:val="008E7228"/>
    <w:rsid w:val="008F2481"/>
    <w:rsid w:val="008F4744"/>
    <w:rsid w:val="008F4DC0"/>
    <w:rsid w:val="00900522"/>
    <w:rsid w:val="0090178F"/>
    <w:rsid w:val="00907C2F"/>
    <w:rsid w:val="00912DA3"/>
    <w:rsid w:val="00913885"/>
    <w:rsid w:val="009141A1"/>
    <w:rsid w:val="00917975"/>
    <w:rsid w:val="00917B0A"/>
    <w:rsid w:val="009209A9"/>
    <w:rsid w:val="009243A6"/>
    <w:rsid w:val="00924C78"/>
    <w:rsid w:val="00931161"/>
    <w:rsid w:val="00933278"/>
    <w:rsid w:val="009351AA"/>
    <w:rsid w:val="00936334"/>
    <w:rsid w:val="0094005D"/>
    <w:rsid w:val="00942162"/>
    <w:rsid w:val="00946147"/>
    <w:rsid w:val="009477AF"/>
    <w:rsid w:val="009520D4"/>
    <w:rsid w:val="009528E7"/>
    <w:rsid w:val="009536B1"/>
    <w:rsid w:val="00953D4D"/>
    <w:rsid w:val="0095472D"/>
    <w:rsid w:val="00956E7D"/>
    <w:rsid w:val="00961372"/>
    <w:rsid w:val="00967ACA"/>
    <w:rsid w:val="0097097A"/>
    <w:rsid w:val="00970C1A"/>
    <w:rsid w:val="00971297"/>
    <w:rsid w:val="00974F91"/>
    <w:rsid w:val="009814F2"/>
    <w:rsid w:val="00982888"/>
    <w:rsid w:val="00984358"/>
    <w:rsid w:val="00992C3F"/>
    <w:rsid w:val="00995060"/>
    <w:rsid w:val="009954F0"/>
    <w:rsid w:val="00996C0E"/>
    <w:rsid w:val="009A2F72"/>
    <w:rsid w:val="009B1458"/>
    <w:rsid w:val="009B209F"/>
    <w:rsid w:val="009B38A7"/>
    <w:rsid w:val="009B6500"/>
    <w:rsid w:val="009C306F"/>
    <w:rsid w:val="009C54A6"/>
    <w:rsid w:val="009C56F0"/>
    <w:rsid w:val="009C5E1A"/>
    <w:rsid w:val="009C6FE6"/>
    <w:rsid w:val="009D10E8"/>
    <w:rsid w:val="009E355A"/>
    <w:rsid w:val="009E4E4A"/>
    <w:rsid w:val="009E52AE"/>
    <w:rsid w:val="009F0193"/>
    <w:rsid w:val="009F036B"/>
    <w:rsid w:val="009F7F6F"/>
    <w:rsid w:val="00A01901"/>
    <w:rsid w:val="00A1386F"/>
    <w:rsid w:val="00A1556F"/>
    <w:rsid w:val="00A30AF1"/>
    <w:rsid w:val="00A33CB6"/>
    <w:rsid w:val="00A36EE9"/>
    <w:rsid w:val="00A41088"/>
    <w:rsid w:val="00A43C32"/>
    <w:rsid w:val="00A47416"/>
    <w:rsid w:val="00A50B42"/>
    <w:rsid w:val="00A53FDC"/>
    <w:rsid w:val="00A556A7"/>
    <w:rsid w:val="00A55E99"/>
    <w:rsid w:val="00A564A1"/>
    <w:rsid w:val="00A60D25"/>
    <w:rsid w:val="00A64AA7"/>
    <w:rsid w:val="00A65D18"/>
    <w:rsid w:val="00A660DC"/>
    <w:rsid w:val="00A735AD"/>
    <w:rsid w:val="00A73C49"/>
    <w:rsid w:val="00A75EBC"/>
    <w:rsid w:val="00A8730B"/>
    <w:rsid w:val="00A91377"/>
    <w:rsid w:val="00A9166D"/>
    <w:rsid w:val="00A94AE8"/>
    <w:rsid w:val="00AA0203"/>
    <w:rsid w:val="00AA46F1"/>
    <w:rsid w:val="00AA646C"/>
    <w:rsid w:val="00AA6EC5"/>
    <w:rsid w:val="00AB1CD8"/>
    <w:rsid w:val="00AB354D"/>
    <w:rsid w:val="00AB4471"/>
    <w:rsid w:val="00AB78D7"/>
    <w:rsid w:val="00AC2461"/>
    <w:rsid w:val="00AC3175"/>
    <w:rsid w:val="00AC3AD4"/>
    <w:rsid w:val="00AC6038"/>
    <w:rsid w:val="00AC6355"/>
    <w:rsid w:val="00AD188A"/>
    <w:rsid w:val="00AE2C83"/>
    <w:rsid w:val="00AE43BD"/>
    <w:rsid w:val="00AE4712"/>
    <w:rsid w:val="00AE5B3E"/>
    <w:rsid w:val="00AE6646"/>
    <w:rsid w:val="00AE761F"/>
    <w:rsid w:val="00AF33EB"/>
    <w:rsid w:val="00AF57E9"/>
    <w:rsid w:val="00B00426"/>
    <w:rsid w:val="00B014B3"/>
    <w:rsid w:val="00B0221C"/>
    <w:rsid w:val="00B0377E"/>
    <w:rsid w:val="00B03EC7"/>
    <w:rsid w:val="00B041D8"/>
    <w:rsid w:val="00B052C2"/>
    <w:rsid w:val="00B06095"/>
    <w:rsid w:val="00B06976"/>
    <w:rsid w:val="00B1732C"/>
    <w:rsid w:val="00B20111"/>
    <w:rsid w:val="00B22481"/>
    <w:rsid w:val="00B23F47"/>
    <w:rsid w:val="00B262E7"/>
    <w:rsid w:val="00B26DDD"/>
    <w:rsid w:val="00B27C3A"/>
    <w:rsid w:val="00B306E7"/>
    <w:rsid w:val="00B33558"/>
    <w:rsid w:val="00B37E48"/>
    <w:rsid w:val="00B4095A"/>
    <w:rsid w:val="00B41116"/>
    <w:rsid w:val="00B41B30"/>
    <w:rsid w:val="00B50A03"/>
    <w:rsid w:val="00B510C8"/>
    <w:rsid w:val="00B5161A"/>
    <w:rsid w:val="00B54333"/>
    <w:rsid w:val="00B557B2"/>
    <w:rsid w:val="00B55DDA"/>
    <w:rsid w:val="00B6047F"/>
    <w:rsid w:val="00B713DF"/>
    <w:rsid w:val="00B71D65"/>
    <w:rsid w:val="00B720F0"/>
    <w:rsid w:val="00B739E8"/>
    <w:rsid w:val="00B740ED"/>
    <w:rsid w:val="00B8032D"/>
    <w:rsid w:val="00B81501"/>
    <w:rsid w:val="00B83845"/>
    <w:rsid w:val="00B8576B"/>
    <w:rsid w:val="00B85F19"/>
    <w:rsid w:val="00B87E11"/>
    <w:rsid w:val="00B92279"/>
    <w:rsid w:val="00B9235D"/>
    <w:rsid w:val="00B93E68"/>
    <w:rsid w:val="00B9745D"/>
    <w:rsid w:val="00B97817"/>
    <w:rsid w:val="00BA03E4"/>
    <w:rsid w:val="00BA2028"/>
    <w:rsid w:val="00BA3912"/>
    <w:rsid w:val="00BA5266"/>
    <w:rsid w:val="00BA5FC1"/>
    <w:rsid w:val="00BB680F"/>
    <w:rsid w:val="00BC54F3"/>
    <w:rsid w:val="00BC6C7C"/>
    <w:rsid w:val="00BD5FE8"/>
    <w:rsid w:val="00BE52D8"/>
    <w:rsid w:val="00BF123A"/>
    <w:rsid w:val="00BF1E10"/>
    <w:rsid w:val="00BF64A3"/>
    <w:rsid w:val="00C0086B"/>
    <w:rsid w:val="00C06D2F"/>
    <w:rsid w:val="00C07565"/>
    <w:rsid w:val="00C07F96"/>
    <w:rsid w:val="00C11507"/>
    <w:rsid w:val="00C12827"/>
    <w:rsid w:val="00C1324F"/>
    <w:rsid w:val="00C13898"/>
    <w:rsid w:val="00C16A05"/>
    <w:rsid w:val="00C16CAF"/>
    <w:rsid w:val="00C265B6"/>
    <w:rsid w:val="00C27000"/>
    <w:rsid w:val="00C3050C"/>
    <w:rsid w:val="00C35372"/>
    <w:rsid w:val="00C37018"/>
    <w:rsid w:val="00C438C1"/>
    <w:rsid w:val="00C43B6C"/>
    <w:rsid w:val="00C459BB"/>
    <w:rsid w:val="00C45A69"/>
    <w:rsid w:val="00C519B3"/>
    <w:rsid w:val="00C623AE"/>
    <w:rsid w:val="00C66527"/>
    <w:rsid w:val="00C719D3"/>
    <w:rsid w:val="00C7447F"/>
    <w:rsid w:val="00C813A9"/>
    <w:rsid w:val="00C813BD"/>
    <w:rsid w:val="00C81609"/>
    <w:rsid w:val="00C83566"/>
    <w:rsid w:val="00C838A5"/>
    <w:rsid w:val="00C846BC"/>
    <w:rsid w:val="00C850D1"/>
    <w:rsid w:val="00C93087"/>
    <w:rsid w:val="00C944EC"/>
    <w:rsid w:val="00C96837"/>
    <w:rsid w:val="00CA2A0F"/>
    <w:rsid w:val="00CA4956"/>
    <w:rsid w:val="00CA51B6"/>
    <w:rsid w:val="00CA705B"/>
    <w:rsid w:val="00CA7398"/>
    <w:rsid w:val="00CB13BF"/>
    <w:rsid w:val="00CB2F6F"/>
    <w:rsid w:val="00CB3E00"/>
    <w:rsid w:val="00CB4DE2"/>
    <w:rsid w:val="00CB7CC4"/>
    <w:rsid w:val="00CC0817"/>
    <w:rsid w:val="00CC2E6A"/>
    <w:rsid w:val="00CD0062"/>
    <w:rsid w:val="00CD1BF3"/>
    <w:rsid w:val="00CD26E6"/>
    <w:rsid w:val="00CE396C"/>
    <w:rsid w:val="00CF2872"/>
    <w:rsid w:val="00CF4C27"/>
    <w:rsid w:val="00CF781D"/>
    <w:rsid w:val="00D00355"/>
    <w:rsid w:val="00D003A2"/>
    <w:rsid w:val="00D07C1B"/>
    <w:rsid w:val="00D1050D"/>
    <w:rsid w:val="00D126B2"/>
    <w:rsid w:val="00D15DE6"/>
    <w:rsid w:val="00D200A2"/>
    <w:rsid w:val="00D23719"/>
    <w:rsid w:val="00D25D1F"/>
    <w:rsid w:val="00D2764C"/>
    <w:rsid w:val="00D32AA0"/>
    <w:rsid w:val="00D37236"/>
    <w:rsid w:val="00D374CA"/>
    <w:rsid w:val="00D41A68"/>
    <w:rsid w:val="00D42FE7"/>
    <w:rsid w:val="00D47248"/>
    <w:rsid w:val="00D50F81"/>
    <w:rsid w:val="00D56C79"/>
    <w:rsid w:val="00D60FAF"/>
    <w:rsid w:val="00D66F89"/>
    <w:rsid w:val="00D67187"/>
    <w:rsid w:val="00D6752A"/>
    <w:rsid w:val="00D72168"/>
    <w:rsid w:val="00D7551B"/>
    <w:rsid w:val="00D77329"/>
    <w:rsid w:val="00D7756D"/>
    <w:rsid w:val="00D8580E"/>
    <w:rsid w:val="00D85D5A"/>
    <w:rsid w:val="00D91301"/>
    <w:rsid w:val="00D927AD"/>
    <w:rsid w:val="00D95A21"/>
    <w:rsid w:val="00DA2CB1"/>
    <w:rsid w:val="00DA7018"/>
    <w:rsid w:val="00DA7932"/>
    <w:rsid w:val="00DB4043"/>
    <w:rsid w:val="00DB48F3"/>
    <w:rsid w:val="00DB67EC"/>
    <w:rsid w:val="00DB7820"/>
    <w:rsid w:val="00DC24D9"/>
    <w:rsid w:val="00DC29D0"/>
    <w:rsid w:val="00DC3541"/>
    <w:rsid w:val="00DC688F"/>
    <w:rsid w:val="00DC792C"/>
    <w:rsid w:val="00DD0340"/>
    <w:rsid w:val="00DD463A"/>
    <w:rsid w:val="00DD7C95"/>
    <w:rsid w:val="00DE536F"/>
    <w:rsid w:val="00DE6064"/>
    <w:rsid w:val="00DE7787"/>
    <w:rsid w:val="00DF73B3"/>
    <w:rsid w:val="00E046A2"/>
    <w:rsid w:val="00E06E76"/>
    <w:rsid w:val="00E073DF"/>
    <w:rsid w:val="00E07679"/>
    <w:rsid w:val="00E13342"/>
    <w:rsid w:val="00E144BB"/>
    <w:rsid w:val="00E15681"/>
    <w:rsid w:val="00E2005C"/>
    <w:rsid w:val="00E24A99"/>
    <w:rsid w:val="00E263B6"/>
    <w:rsid w:val="00E2785A"/>
    <w:rsid w:val="00E30F67"/>
    <w:rsid w:val="00E32CC7"/>
    <w:rsid w:val="00E344DB"/>
    <w:rsid w:val="00E37AB4"/>
    <w:rsid w:val="00E41D5E"/>
    <w:rsid w:val="00E43187"/>
    <w:rsid w:val="00E436D1"/>
    <w:rsid w:val="00E44DCD"/>
    <w:rsid w:val="00E45A17"/>
    <w:rsid w:val="00E4618D"/>
    <w:rsid w:val="00E46387"/>
    <w:rsid w:val="00E53BFB"/>
    <w:rsid w:val="00E54B94"/>
    <w:rsid w:val="00E55C5E"/>
    <w:rsid w:val="00E561A8"/>
    <w:rsid w:val="00E56BA9"/>
    <w:rsid w:val="00E61A90"/>
    <w:rsid w:val="00E62119"/>
    <w:rsid w:val="00E627B4"/>
    <w:rsid w:val="00E62B11"/>
    <w:rsid w:val="00E63D3C"/>
    <w:rsid w:val="00E72266"/>
    <w:rsid w:val="00E72DA0"/>
    <w:rsid w:val="00E73A1A"/>
    <w:rsid w:val="00E74338"/>
    <w:rsid w:val="00E76377"/>
    <w:rsid w:val="00E80FA4"/>
    <w:rsid w:val="00E848F7"/>
    <w:rsid w:val="00E861A4"/>
    <w:rsid w:val="00E872A2"/>
    <w:rsid w:val="00E915C0"/>
    <w:rsid w:val="00EA0696"/>
    <w:rsid w:val="00EA112D"/>
    <w:rsid w:val="00EA1F8D"/>
    <w:rsid w:val="00EA2AEA"/>
    <w:rsid w:val="00EA48CD"/>
    <w:rsid w:val="00EA57E0"/>
    <w:rsid w:val="00EB008D"/>
    <w:rsid w:val="00EB6171"/>
    <w:rsid w:val="00EB7450"/>
    <w:rsid w:val="00EC2802"/>
    <w:rsid w:val="00EC42F3"/>
    <w:rsid w:val="00EC7823"/>
    <w:rsid w:val="00ED1935"/>
    <w:rsid w:val="00ED25AC"/>
    <w:rsid w:val="00ED42A2"/>
    <w:rsid w:val="00EE44A2"/>
    <w:rsid w:val="00EE4A9F"/>
    <w:rsid w:val="00EF359F"/>
    <w:rsid w:val="00EF41EA"/>
    <w:rsid w:val="00EF5354"/>
    <w:rsid w:val="00EF6505"/>
    <w:rsid w:val="00EF6682"/>
    <w:rsid w:val="00EF7149"/>
    <w:rsid w:val="00EF7A53"/>
    <w:rsid w:val="00F00499"/>
    <w:rsid w:val="00F014FB"/>
    <w:rsid w:val="00F0501C"/>
    <w:rsid w:val="00F05DC1"/>
    <w:rsid w:val="00F11388"/>
    <w:rsid w:val="00F220A8"/>
    <w:rsid w:val="00F222F1"/>
    <w:rsid w:val="00F254EB"/>
    <w:rsid w:val="00F259A4"/>
    <w:rsid w:val="00F31032"/>
    <w:rsid w:val="00F36613"/>
    <w:rsid w:val="00F379EA"/>
    <w:rsid w:val="00F51310"/>
    <w:rsid w:val="00F601B2"/>
    <w:rsid w:val="00F60393"/>
    <w:rsid w:val="00F61A21"/>
    <w:rsid w:val="00F65C22"/>
    <w:rsid w:val="00F66911"/>
    <w:rsid w:val="00F750BF"/>
    <w:rsid w:val="00F765C5"/>
    <w:rsid w:val="00F77EA8"/>
    <w:rsid w:val="00F873E5"/>
    <w:rsid w:val="00F90E02"/>
    <w:rsid w:val="00F93BE3"/>
    <w:rsid w:val="00F95D2E"/>
    <w:rsid w:val="00F9658D"/>
    <w:rsid w:val="00FA28A1"/>
    <w:rsid w:val="00FB0B62"/>
    <w:rsid w:val="00FB486B"/>
    <w:rsid w:val="00FC1A96"/>
    <w:rsid w:val="00FC357F"/>
    <w:rsid w:val="00FC4124"/>
    <w:rsid w:val="00FC6A92"/>
    <w:rsid w:val="00FD1DA5"/>
    <w:rsid w:val="00FD4AE7"/>
    <w:rsid w:val="00FD79DD"/>
    <w:rsid w:val="00FE0D70"/>
    <w:rsid w:val="00FE1C20"/>
    <w:rsid w:val="00FE7051"/>
    <w:rsid w:val="00FE7218"/>
    <w:rsid w:val="00FE737D"/>
    <w:rsid w:val="00FF4729"/>
    <w:rsid w:val="00FF5FF2"/>
    <w:rsid w:val="00FF6A1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B43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next w:val="Normal"/>
    <w:link w:val="Overskrift3Tegn"/>
    <w:uiPriority w:val="9"/>
    <w:semiHidden/>
    <w:unhideWhenUsed/>
    <w:qFormat/>
    <w:rsid w:val="00F3103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F310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167DB"/>
    <w:pPr>
      <w:ind w:left="720"/>
      <w:contextualSpacing/>
    </w:pPr>
  </w:style>
  <w:style w:type="character" w:customStyle="1" w:styleId="Overskrift1Tegn">
    <w:name w:val="Overskrift 1 Tegn"/>
    <w:basedOn w:val="Standardskrifttypeiafsnit"/>
    <w:link w:val="Overskrift1"/>
    <w:uiPriority w:val="9"/>
    <w:rsid w:val="003B43CD"/>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uiPriority w:val="99"/>
    <w:semiHidden/>
    <w:unhideWhenUsed/>
    <w:rsid w:val="008C409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C409B"/>
    <w:rPr>
      <w:rFonts w:ascii="Tahoma" w:hAnsi="Tahoma" w:cs="Tahoma"/>
      <w:sz w:val="16"/>
      <w:szCs w:val="16"/>
    </w:rPr>
  </w:style>
  <w:style w:type="paragraph" w:styleId="Sidehoved">
    <w:name w:val="header"/>
    <w:basedOn w:val="Normal"/>
    <w:link w:val="SidehovedTegn"/>
    <w:uiPriority w:val="99"/>
    <w:unhideWhenUsed/>
    <w:rsid w:val="00E848F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48F7"/>
  </w:style>
  <w:style w:type="paragraph" w:styleId="Sidefod">
    <w:name w:val="footer"/>
    <w:basedOn w:val="Normal"/>
    <w:link w:val="SidefodTegn"/>
    <w:uiPriority w:val="99"/>
    <w:unhideWhenUsed/>
    <w:rsid w:val="00E848F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848F7"/>
  </w:style>
  <w:style w:type="character" w:styleId="Hyperlink">
    <w:name w:val="Hyperlink"/>
    <w:basedOn w:val="Standardskrifttypeiafsnit"/>
    <w:uiPriority w:val="99"/>
    <w:unhideWhenUsed/>
    <w:rsid w:val="00CD26E6"/>
    <w:rPr>
      <w:color w:val="0000FF" w:themeColor="hyperlink"/>
      <w:u w:val="single"/>
    </w:rPr>
  </w:style>
  <w:style w:type="character" w:styleId="BesgtHyperlink">
    <w:name w:val="FollowedHyperlink"/>
    <w:basedOn w:val="Standardskrifttypeiafsnit"/>
    <w:uiPriority w:val="99"/>
    <w:semiHidden/>
    <w:unhideWhenUsed/>
    <w:rsid w:val="00CD26E6"/>
    <w:rPr>
      <w:color w:val="800080" w:themeColor="followedHyperlink"/>
      <w:u w:val="single"/>
    </w:rPr>
  </w:style>
  <w:style w:type="table" w:styleId="Tabel-Gitter">
    <w:name w:val="Table Grid"/>
    <w:basedOn w:val="Tabel-Normal"/>
    <w:uiPriority w:val="59"/>
    <w:rsid w:val="00984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rktcitat">
    <w:name w:val="Intense Quote"/>
    <w:basedOn w:val="Normal"/>
    <w:next w:val="Normal"/>
    <w:link w:val="StrktcitatTegn"/>
    <w:uiPriority w:val="30"/>
    <w:qFormat/>
    <w:rsid w:val="00373070"/>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373070"/>
    <w:rPr>
      <w:rFonts w:eastAsiaTheme="minorEastAsia"/>
      <w:b/>
      <w:bCs/>
      <w:i/>
      <w:iCs/>
      <w:color w:val="4F81BD" w:themeColor="accent1"/>
      <w:lang w:eastAsia="da-DK"/>
    </w:rPr>
  </w:style>
  <w:style w:type="character" w:styleId="Kommentarhenvisning">
    <w:name w:val="annotation reference"/>
    <w:basedOn w:val="Standardskrifttypeiafsnit"/>
    <w:uiPriority w:val="99"/>
    <w:semiHidden/>
    <w:unhideWhenUsed/>
    <w:rsid w:val="00373070"/>
    <w:rPr>
      <w:sz w:val="16"/>
      <w:szCs w:val="16"/>
    </w:rPr>
  </w:style>
  <w:style w:type="paragraph" w:styleId="Kommentartekst">
    <w:name w:val="annotation text"/>
    <w:basedOn w:val="Normal"/>
    <w:link w:val="KommentartekstTegn"/>
    <w:uiPriority w:val="99"/>
    <w:unhideWhenUsed/>
    <w:rsid w:val="00373070"/>
    <w:pPr>
      <w:spacing w:line="240" w:lineRule="auto"/>
    </w:pPr>
    <w:rPr>
      <w:sz w:val="20"/>
      <w:szCs w:val="20"/>
    </w:rPr>
  </w:style>
  <w:style w:type="character" w:customStyle="1" w:styleId="KommentartekstTegn">
    <w:name w:val="Kommentartekst Tegn"/>
    <w:basedOn w:val="Standardskrifttypeiafsnit"/>
    <w:link w:val="Kommentartekst"/>
    <w:uiPriority w:val="99"/>
    <w:rsid w:val="00373070"/>
    <w:rPr>
      <w:sz w:val="20"/>
      <w:szCs w:val="20"/>
    </w:rPr>
  </w:style>
  <w:style w:type="paragraph" w:styleId="Kommentaremne">
    <w:name w:val="annotation subject"/>
    <w:basedOn w:val="Kommentartekst"/>
    <w:next w:val="Kommentartekst"/>
    <w:link w:val="KommentaremneTegn"/>
    <w:uiPriority w:val="99"/>
    <w:semiHidden/>
    <w:unhideWhenUsed/>
    <w:rsid w:val="00373070"/>
    <w:rPr>
      <w:b/>
      <w:bCs/>
    </w:rPr>
  </w:style>
  <w:style w:type="character" w:customStyle="1" w:styleId="KommentaremneTegn">
    <w:name w:val="Kommentaremne Tegn"/>
    <w:basedOn w:val="KommentartekstTegn"/>
    <w:link w:val="Kommentaremne"/>
    <w:uiPriority w:val="99"/>
    <w:semiHidden/>
    <w:rsid w:val="00373070"/>
    <w:rPr>
      <w:b/>
      <w:bCs/>
      <w:sz w:val="20"/>
      <w:szCs w:val="20"/>
    </w:rPr>
  </w:style>
  <w:style w:type="paragraph" w:customStyle="1" w:styleId="Normal1">
    <w:name w:val="Normal1"/>
    <w:basedOn w:val="Normal"/>
    <w:rsid w:val="003744A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Fodnotetekst">
    <w:name w:val="footnote text"/>
    <w:basedOn w:val="Normal"/>
    <w:link w:val="FodnotetekstTegn"/>
    <w:uiPriority w:val="99"/>
    <w:semiHidden/>
    <w:unhideWhenUsed/>
    <w:rsid w:val="005E0BD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E0BD6"/>
    <w:rPr>
      <w:sz w:val="20"/>
      <w:szCs w:val="20"/>
    </w:rPr>
  </w:style>
  <w:style w:type="character" w:styleId="Fodnotehenvisning">
    <w:name w:val="footnote reference"/>
    <w:basedOn w:val="Standardskrifttypeiafsnit"/>
    <w:uiPriority w:val="99"/>
    <w:semiHidden/>
    <w:unhideWhenUsed/>
    <w:rsid w:val="005E0BD6"/>
    <w:rPr>
      <w:vertAlign w:val="superscript"/>
    </w:rPr>
  </w:style>
  <w:style w:type="character" w:customStyle="1" w:styleId="Overskrift3Tegn">
    <w:name w:val="Overskrift 3 Tegn"/>
    <w:basedOn w:val="Standardskrifttypeiafsnit"/>
    <w:link w:val="Overskrift3"/>
    <w:uiPriority w:val="9"/>
    <w:semiHidden/>
    <w:rsid w:val="00F31032"/>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F31032"/>
    <w:rPr>
      <w:rFonts w:asciiTheme="majorHAnsi" w:eastAsiaTheme="majorEastAsia" w:hAnsiTheme="majorHAnsi" w:cstheme="majorBidi"/>
      <w:b/>
      <w:bCs/>
      <w:i/>
      <w:iCs/>
      <w:color w:val="4F81BD" w:themeColor="accent1"/>
    </w:rPr>
  </w:style>
  <w:style w:type="character" w:customStyle="1" w:styleId="Dato1">
    <w:name w:val="Dato1"/>
    <w:basedOn w:val="Standardskrifttypeiafsnit"/>
    <w:rsid w:val="00F31032"/>
  </w:style>
  <w:style w:type="paragraph" w:customStyle="1" w:styleId="left">
    <w:name w:val="left"/>
    <w:basedOn w:val="Normal"/>
    <w:rsid w:val="00F3103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more">
    <w:name w:val="more"/>
    <w:basedOn w:val="Normal"/>
    <w:rsid w:val="00F3103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olid">
    <w:name w:val="solid"/>
    <w:basedOn w:val="Normal"/>
    <w:rsid w:val="00F3103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unhideWhenUsed/>
    <w:rsid w:val="00EB617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lutnotetekst">
    <w:name w:val="endnote text"/>
    <w:basedOn w:val="Normal"/>
    <w:link w:val="SlutnotetekstTegn"/>
    <w:uiPriority w:val="99"/>
    <w:unhideWhenUsed/>
    <w:rsid w:val="00D6752A"/>
    <w:pPr>
      <w:spacing w:after="0" w:line="240" w:lineRule="auto"/>
    </w:pPr>
    <w:rPr>
      <w:sz w:val="20"/>
      <w:szCs w:val="20"/>
    </w:rPr>
  </w:style>
  <w:style w:type="character" w:customStyle="1" w:styleId="SlutnotetekstTegn">
    <w:name w:val="Slutnotetekst Tegn"/>
    <w:basedOn w:val="Standardskrifttypeiafsnit"/>
    <w:link w:val="Slutnotetekst"/>
    <w:uiPriority w:val="99"/>
    <w:rsid w:val="00D6752A"/>
    <w:rPr>
      <w:sz w:val="20"/>
      <w:szCs w:val="20"/>
    </w:rPr>
  </w:style>
  <w:style w:type="character" w:styleId="Slutnotehenvisning">
    <w:name w:val="endnote reference"/>
    <w:basedOn w:val="Standardskrifttypeiafsnit"/>
    <w:uiPriority w:val="99"/>
    <w:semiHidden/>
    <w:unhideWhenUsed/>
    <w:rsid w:val="00D6752A"/>
    <w:rPr>
      <w:vertAlign w:val="superscript"/>
    </w:rPr>
  </w:style>
  <w:style w:type="character" w:styleId="Strk">
    <w:name w:val="Strong"/>
    <w:basedOn w:val="Standardskrifttypeiafsnit"/>
    <w:uiPriority w:val="22"/>
    <w:qFormat/>
    <w:rsid w:val="00290996"/>
    <w:rPr>
      <w:b/>
      <w:bCs/>
    </w:rPr>
  </w:style>
  <w:style w:type="character" w:customStyle="1" w:styleId="a-size-large">
    <w:name w:val="a-size-large"/>
    <w:basedOn w:val="Standardskrifttypeiafsnit"/>
    <w:rsid w:val="0075001C"/>
  </w:style>
  <w:style w:type="character" w:customStyle="1" w:styleId="a-size-medium">
    <w:name w:val="a-size-medium"/>
    <w:basedOn w:val="Standardskrifttypeiafsnit"/>
    <w:rsid w:val="0075001C"/>
  </w:style>
  <w:style w:type="character" w:customStyle="1" w:styleId="author">
    <w:name w:val="author"/>
    <w:basedOn w:val="Standardskrifttypeiafsnit"/>
    <w:rsid w:val="0075001C"/>
  </w:style>
  <w:style w:type="character" w:customStyle="1" w:styleId="contribution">
    <w:name w:val="contribution"/>
    <w:basedOn w:val="Standardskrifttypeiafsnit"/>
    <w:rsid w:val="0075001C"/>
  </w:style>
  <w:style w:type="character" w:customStyle="1" w:styleId="a-color-secondary">
    <w:name w:val="a-color-secondary"/>
    <w:basedOn w:val="Standardskrifttypeiafsnit"/>
    <w:rsid w:val="0075001C"/>
  </w:style>
  <w:style w:type="character" w:customStyle="1" w:styleId="a-size-base">
    <w:name w:val="a-size-base"/>
    <w:basedOn w:val="Standardskrifttypeiafsnit"/>
    <w:rsid w:val="0075001C"/>
  </w:style>
  <w:style w:type="character" w:styleId="HTML-citat">
    <w:name w:val="HTML Cite"/>
    <w:basedOn w:val="Standardskrifttypeiafsnit"/>
    <w:uiPriority w:val="99"/>
    <w:semiHidden/>
    <w:unhideWhenUsed/>
    <w:rsid w:val="00E61A90"/>
    <w:rPr>
      <w:i/>
      <w:iCs/>
    </w:rPr>
  </w:style>
  <w:style w:type="character" w:customStyle="1" w:styleId="slug-pub-date">
    <w:name w:val="slug-pub-date"/>
    <w:basedOn w:val="Standardskrifttypeiafsnit"/>
    <w:rsid w:val="00E61A90"/>
  </w:style>
  <w:style w:type="character" w:customStyle="1" w:styleId="slug-vol">
    <w:name w:val="slug-vol"/>
    <w:basedOn w:val="Standardskrifttypeiafsnit"/>
    <w:rsid w:val="00E61A90"/>
  </w:style>
  <w:style w:type="character" w:customStyle="1" w:styleId="slug-issue">
    <w:name w:val="slug-issue"/>
    <w:basedOn w:val="Standardskrifttypeiafsnit"/>
    <w:rsid w:val="00E61A90"/>
  </w:style>
  <w:style w:type="character" w:customStyle="1" w:styleId="slug-pages">
    <w:name w:val="slug-pages"/>
    <w:basedOn w:val="Standardskrifttypeiafsnit"/>
    <w:rsid w:val="00E61A90"/>
  </w:style>
  <w:style w:type="paragraph" w:customStyle="1" w:styleId="Default">
    <w:name w:val="Default"/>
    <w:rsid w:val="00B93E6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B43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next w:val="Normal"/>
    <w:link w:val="Overskrift3Tegn"/>
    <w:uiPriority w:val="9"/>
    <w:semiHidden/>
    <w:unhideWhenUsed/>
    <w:qFormat/>
    <w:rsid w:val="00F3103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F310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167DB"/>
    <w:pPr>
      <w:ind w:left="720"/>
      <w:contextualSpacing/>
    </w:pPr>
  </w:style>
  <w:style w:type="character" w:customStyle="1" w:styleId="Overskrift1Tegn">
    <w:name w:val="Overskrift 1 Tegn"/>
    <w:basedOn w:val="Standardskrifttypeiafsnit"/>
    <w:link w:val="Overskrift1"/>
    <w:uiPriority w:val="9"/>
    <w:rsid w:val="003B43CD"/>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uiPriority w:val="99"/>
    <w:semiHidden/>
    <w:unhideWhenUsed/>
    <w:rsid w:val="008C409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C409B"/>
    <w:rPr>
      <w:rFonts w:ascii="Tahoma" w:hAnsi="Tahoma" w:cs="Tahoma"/>
      <w:sz w:val="16"/>
      <w:szCs w:val="16"/>
    </w:rPr>
  </w:style>
  <w:style w:type="paragraph" w:styleId="Sidehoved">
    <w:name w:val="header"/>
    <w:basedOn w:val="Normal"/>
    <w:link w:val="SidehovedTegn"/>
    <w:uiPriority w:val="99"/>
    <w:unhideWhenUsed/>
    <w:rsid w:val="00E848F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48F7"/>
  </w:style>
  <w:style w:type="paragraph" w:styleId="Sidefod">
    <w:name w:val="footer"/>
    <w:basedOn w:val="Normal"/>
    <w:link w:val="SidefodTegn"/>
    <w:uiPriority w:val="99"/>
    <w:unhideWhenUsed/>
    <w:rsid w:val="00E848F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848F7"/>
  </w:style>
  <w:style w:type="character" w:styleId="Hyperlink">
    <w:name w:val="Hyperlink"/>
    <w:basedOn w:val="Standardskrifttypeiafsnit"/>
    <w:uiPriority w:val="99"/>
    <w:unhideWhenUsed/>
    <w:rsid w:val="00CD26E6"/>
    <w:rPr>
      <w:color w:val="0000FF" w:themeColor="hyperlink"/>
      <w:u w:val="single"/>
    </w:rPr>
  </w:style>
  <w:style w:type="character" w:styleId="BesgtHyperlink">
    <w:name w:val="FollowedHyperlink"/>
    <w:basedOn w:val="Standardskrifttypeiafsnit"/>
    <w:uiPriority w:val="99"/>
    <w:semiHidden/>
    <w:unhideWhenUsed/>
    <w:rsid w:val="00CD26E6"/>
    <w:rPr>
      <w:color w:val="800080" w:themeColor="followedHyperlink"/>
      <w:u w:val="single"/>
    </w:rPr>
  </w:style>
  <w:style w:type="table" w:styleId="Tabel-Gitter">
    <w:name w:val="Table Grid"/>
    <w:basedOn w:val="Tabel-Normal"/>
    <w:uiPriority w:val="59"/>
    <w:rsid w:val="00984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rktcitat">
    <w:name w:val="Intense Quote"/>
    <w:basedOn w:val="Normal"/>
    <w:next w:val="Normal"/>
    <w:link w:val="StrktcitatTegn"/>
    <w:uiPriority w:val="30"/>
    <w:qFormat/>
    <w:rsid w:val="00373070"/>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373070"/>
    <w:rPr>
      <w:rFonts w:eastAsiaTheme="minorEastAsia"/>
      <w:b/>
      <w:bCs/>
      <w:i/>
      <w:iCs/>
      <w:color w:val="4F81BD" w:themeColor="accent1"/>
      <w:lang w:eastAsia="da-DK"/>
    </w:rPr>
  </w:style>
  <w:style w:type="character" w:styleId="Kommentarhenvisning">
    <w:name w:val="annotation reference"/>
    <w:basedOn w:val="Standardskrifttypeiafsnit"/>
    <w:uiPriority w:val="99"/>
    <w:semiHidden/>
    <w:unhideWhenUsed/>
    <w:rsid w:val="00373070"/>
    <w:rPr>
      <w:sz w:val="16"/>
      <w:szCs w:val="16"/>
    </w:rPr>
  </w:style>
  <w:style w:type="paragraph" w:styleId="Kommentartekst">
    <w:name w:val="annotation text"/>
    <w:basedOn w:val="Normal"/>
    <w:link w:val="KommentartekstTegn"/>
    <w:uiPriority w:val="99"/>
    <w:unhideWhenUsed/>
    <w:rsid w:val="00373070"/>
    <w:pPr>
      <w:spacing w:line="240" w:lineRule="auto"/>
    </w:pPr>
    <w:rPr>
      <w:sz w:val="20"/>
      <w:szCs w:val="20"/>
    </w:rPr>
  </w:style>
  <w:style w:type="character" w:customStyle="1" w:styleId="KommentartekstTegn">
    <w:name w:val="Kommentartekst Tegn"/>
    <w:basedOn w:val="Standardskrifttypeiafsnit"/>
    <w:link w:val="Kommentartekst"/>
    <w:uiPriority w:val="99"/>
    <w:rsid w:val="00373070"/>
    <w:rPr>
      <w:sz w:val="20"/>
      <w:szCs w:val="20"/>
    </w:rPr>
  </w:style>
  <w:style w:type="paragraph" w:styleId="Kommentaremne">
    <w:name w:val="annotation subject"/>
    <w:basedOn w:val="Kommentartekst"/>
    <w:next w:val="Kommentartekst"/>
    <w:link w:val="KommentaremneTegn"/>
    <w:uiPriority w:val="99"/>
    <w:semiHidden/>
    <w:unhideWhenUsed/>
    <w:rsid w:val="00373070"/>
    <w:rPr>
      <w:b/>
      <w:bCs/>
    </w:rPr>
  </w:style>
  <w:style w:type="character" w:customStyle="1" w:styleId="KommentaremneTegn">
    <w:name w:val="Kommentaremne Tegn"/>
    <w:basedOn w:val="KommentartekstTegn"/>
    <w:link w:val="Kommentaremne"/>
    <w:uiPriority w:val="99"/>
    <w:semiHidden/>
    <w:rsid w:val="00373070"/>
    <w:rPr>
      <w:b/>
      <w:bCs/>
      <w:sz w:val="20"/>
      <w:szCs w:val="20"/>
    </w:rPr>
  </w:style>
  <w:style w:type="paragraph" w:customStyle="1" w:styleId="Normal1">
    <w:name w:val="Normal1"/>
    <w:basedOn w:val="Normal"/>
    <w:rsid w:val="003744A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Fodnotetekst">
    <w:name w:val="footnote text"/>
    <w:basedOn w:val="Normal"/>
    <w:link w:val="FodnotetekstTegn"/>
    <w:uiPriority w:val="99"/>
    <w:semiHidden/>
    <w:unhideWhenUsed/>
    <w:rsid w:val="005E0BD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E0BD6"/>
    <w:rPr>
      <w:sz w:val="20"/>
      <w:szCs w:val="20"/>
    </w:rPr>
  </w:style>
  <w:style w:type="character" w:styleId="Fodnotehenvisning">
    <w:name w:val="footnote reference"/>
    <w:basedOn w:val="Standardskrifttypeiafsnit"/>
    <w:uiPriority w:val="99"/>
    <w:semiHidden/>
    <w:unhideWhenUsed/>
    <w:rsid w:val="005E0BD6"/>
    <w:rPr>
      <w:vertAlign w:val="superscript"/>
    </w:rPr>
  </w:style>
  <w:style w:type="character" w:customStyle="1" w:styleId="Overskrift3Tegn">
    <w:name w:val="Overskrift 3 Tegn"/>
    <w:basedOn w:val="Standardskrifttypeiafsnit"/>
    <w:link w:val="Overskrift3"/>
    <w:uiPriority w:val="9"/>
    <w:semiHidden/>
    <w:rsid w:val="00F31032"/>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F31032"/>
    <w:rPr>
      <w:rFonts w:asciiTheme="majorHAnsi" w:eastAsiaTheme="majorEastAsia" w:hAnsiTheme="majorHAnsi" w:cstheme="majorBidi"/>
      <w:b/>
      <w:bCs/>
      <w:i/>
      <w:iCs/>
      <w:color w:val="4F81BD" w:themeColor="accent1"/>
    </w:rPr>
  </w:style>
  <w:style w:type="character" w:customStyle="1" w:styleId="Dato1">
    <w:name w:val="Dato1"/>
    <w:basedOn w:val="Standardskrifttypeiafsnit"/>
    <w:rsid w:val="00F31032"/>
  </w:style>
  <w:style w:type="paragraph" w:customStyle="1" w:styleId="left">
    <w:name w:val="left"/>
    <w:basedOn w:val="Normal"/>
    <w:rsid w:val="00F3103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more">
    <w:name w:val="more"/>
    <w:basedOn w:val="Normal"/>
    <w:rsid w:val="00F3103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olid">
    <w:name w:val="solid"/>
    <w:basedOn w:val="Normal"/>
    <w:rsid w:val="00F3103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unhideWhenUsed/>
    <w:rsid w:val="00EB617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lutnotetekst">
    <w:name w:val="endnote text"/>
    <w:basedOn w:val="Normal"/>
    <w:link w:val="SlutnotetekstTegn"/>
    <w:uiPriority w:val="99"/>
    <w:unhideWhenUsed/>
    <w:rsid w:val="00D6752A"/>
    <w:pPr>
      <w:spacing w:after="0" w:line="240" w:lineRule="auto"/>
    </w:pPr>
    <w:rPr>
      <w:sz w:val="20"/>
      <w:szCs w:val="20"/>
    </w:rPr>
  </w:style>
  <w:style w:type="character" w:customStyle="1" w:styleId="SlutnotetekstTegn">
    <w:name w:val="Slutnotetekst Tegn"/>
    <w:basedOn w:val="Standardskrifttypeiafsnit"/>
    <w:link w:val="Slutnotetekst"/>
    <w:uiPriority w:val="99"/>
    <w:rsid w:val="00D6752A"/>
    <w:rPr>
      <w:sz w:val="20"/>
      <w:szCs w:val="20"/>
    </w:rPr>
  </w:style>
  <w:style w:type="character" w:styleId="Slutnotehenvisning">
    <w:name w:val="endnote reference"/>
    <w:basedOn w:val="Standardskrifttypeiafsnit"/>
    <w:uiPriority w:val="99"/>
    <w:semiHidden/>
    <w:unhideWhenUsed/>
    <w:rsid w:val="00D6752A"/>
    <w:rPr>
      <w:vertAlign w:val="superscript"/>
    </w:rPr>
  </w:style>
  <w:style w:type="character" w:styleId="Strk">
    <w:name w:val="Strong"/>
    <w:basedOn w:val="Standardskrifttypeiafsnit"/>
    <w:uiPriority w:val="22"/>
    <w:qFormat/>
    <w:rsid w:val="00290996"/>
    <w:rPr>
      <w:b/>
      <w:bCs/>
    </w:rPr>
  </w:style>
  <w:style w:type="character" w:customStyle="1" w:styleId="a-size-large">
    <w:name w:val="a-size-large"/>
    <w:basedOn w:val="Standardskrifttypeiafsnit"/>
    <w:rsid w:val="0075001C"/>
  </w:style>
  <w:style w:type="character" w:customStyle="1" w:styleId="a-size-medium">
    <w:name w:val="a-size-medium"/>
    <w:basedOn w:val="Standardskrifttypeiafsnit"/>
    <w:rsid w:val="0075001C"/>
  </w:style>
  <w:style w:type="character" w:customStyle="1" w:styleId="author">
    <w:name w:val="author"/>
    <w:basedOn w:val="Standardskrifttypeiafsnit"/>
    <w:rsid w:val="0075001C"/>
  </w:style>
  <w:style w:type="character" w:customStyle="1" w:styleId="contribution">
    <w:name w:val="contribution"/>
    <w:basedOn w:val="Standardskrifttypeiafsnit"/>
    <w:rsid w:val="0075001C"/>
  </w:style>
  <w:style w:type="character" w:customStyle="1" w:styleId="a-color-secondary">
    <w:name w:val="a-color-secondary"/>
    <w:basedOn w:val="Standardskrifttypeiafsnit"/>
    <w:rsid w:val="0075001C"/>
  </w:style>
  <w:style w:type="character" w:customStyle="1" w:styleId="a-size-base">
    <w:name w:val="a-size-base"/>
    <w:basedOn w:val="Standardskrifttypeiafsnit"/>
    <w:rsid w:val="0075001C"/>
  </w:style>
  <w:style w:type="character" w:styleId="HTML-citat">
    <w:name w:val="HTML Cite"/>
    <w:basedOn w:val="Standardskrifttypeiafsnit"/>
    <w:uiPriority w:val="99"/>
    <w:semiHidden/>
    <w:unhideWhenUsed/>
    <w:rsid w:val="00E61A90"/>
    <w:rPr>
      <w:i/>
      <w:iCs/>
    </w:rPr>
  </w:style>
  <w:style w:type="character" w:customStyle="1" w:styleId="slug-pub-date">
    <w:name w:val="slug-pub-date"/>
    <w:basedOn w:val="Standardskrifttypeiafsnit"/>
    <w:rsid w:val="00E61A90"/>
  </w:style>
  <w:style w:type="character" w:customStyle="1" w:styleId="slug-vol">
    <w:name w:val="slug-vol"/>
    <w:basedOn w:val="Standardskrifttypeiafsnit"/>
    <w:rsid w:val="00E61A90"/>
  </w:style>
  <w:style w:type="character" w:customStyle="1" w:styleId="slug-issue">
    <w:name w:val="slug-issue"/>
    <w:basedOn w:val="Standardskrifttypeiafsnit"/>
    <w:rsid w:val="00E61A90"/>
  </w:style>
  <w:style w:type="character" w:customStyle="1" w:styleId="slug-pages">
    <w:name w:val="slug-pages"/>
    <w:basedOn w:val="Standardskrifttypeiafsnit"/>
    <w:rsid w:val="00E61A90"/>
  </w:style>
  <w:style w:type="paragraph" w:customStyle="1" w:styleId="Default">
    <w:name w:val="Default"/>
    <w:rsid w:val="00B93E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2641">
      <w:bodyDiv w:val="1"/>
      <w:marLeft w:val="0"/>
      <w:marRight w:val="0"/>
      <w:marTop w:val="0"/>
      <w:marBottom w:val="0"/>
      <w:divBdr>
        <w:top w:val="none" w:sz="0" w:space="0" w:color="auto"/>
        <w:left w:val="none" w:sz="0" w:space="0" w:color="auto"/>
        <w:bottom w:val="none" w:sz="0" w:space="0" w:color="auto"/>
        <w:right w:val="none" w:sz="0" w:space="0" w:color="auto"/>
      </w:divBdr>
    </w:div>
    <w:div w:id="175847953">
      <w:bodyDiv w:val="1"/>
      <w:marLeft w:val="0"/>
      <w:marRight w:val="0"/>
      <w:marTop w:val="0"/>
      <w:marBottom w:val="0"/>
      <w:divBdr>
        <w:top w:val="none" w:sz="0" w:space="0" w:color="auto"/>
        <w:left w:val="none" w:sz="0" w:space="0" w:color="auto"/>
        <w:bottom w:val="none" w:sz="0" w:space="0" w:color="auto"/>
        <w:right w:val="none" w:sz="0" w:space="0" w:color="auto"/>
      </w:divBdr>
    </w:div>
    <w:div w:id="202181522">
      <w:bodyDiv w:val="1"/>
      <w:marLeft w:val="0"/>
      <w:marRight w:val="0"/>
      <w:marTop w:val="0"/>
      <w:marBottom w:val="0"/>
      <w:divBdr>
        <w:top w:val="none" w:sz="0" w:space="0" w:color="auto"/>
        <w:left w:val="none" w:sz="0" w:space="0" w:color="auto"/>
        <w:bottom w:val="none" w:sz="0" w:space="0" w:color="auto"/>
        <w:right w:val="none" w:sz="0" w:space="0" w:color="auto"/>
      </w:divBdr>
    </w:div>
    <w:div w:id="244999307">
      <w:bodyDiv w:val="1"/>
      <w:marLeft w:val="0"/>
      <w:marRight w:val="0"/>
      <w:marTop w:val="0"/>
      <w:marBottom w:val="0"/>
      <w:divBdr>
        <w:top w:val="none" w:sz="0" w:space="0" w:color="auto"/>
        <w:left w:val="none" w:sz="0" w:space="0" w:color="auto"/>
        <w:bottom w:val="none" w:sz="0" w:space="0" w:color="auto"/>
        <w:right w:val="none" w:sz="0" w:space="0" w:color="auto"/>
      </w:divBdr>
    </w:div>
    <w:div w:id="340544037">
      <w:bodyDiv w:val="1"/>
      <w:marLeft w:val="0"/>
      <w:marRight w:val="0"/>
      <w:marTop w:val="0"/>
      <w:marBottom w:val="0"/>
      <w:divBdr>
        <w:top w:val="none" w:sz="0" w:space="0" w:color="auto"/>
        <w:left w:val="none" w:sz="0" w:space="0" w:color="auto"/>
        <w:bottom w:val="none" w:sz="0" w:space="0" w:color="auto"/>
        <w:right w:val="none" w:sz="0" w:space="0" w:color="auto"/>
      </w:divBdr>
      <w:divsChild>
        <w:div w:id="919019364">
          <w:marLeft w:val="0"/>
          <w:marRight w:val="0"/>
          <w:marTop w:val="0"/>
          <w:marBottom w:val="0"/>
          <w:divBdr>
            <w:top w:val="none" w:sz="0" w:space="0" w:color="auto"/>
            <w:left w:val="none" w:sz="0" w:space="0" w:color="auto"/>
            <w:bottom w:val="none" w:sz="0" w:space="0" w:color="auto"/>
            <w:right w:val="none" w:sz="0" w:space="0" w:color="auto"/>
          </w:divBdr>
          <w:divsChild>
            <w:div w:id="1002859391">
              <w:marLeft w:val="0"/>
              <w:marRight w:val="0"/>
              <w:marTop w:val="0"/>
              <w:marBottom w:val="0"/>
              <w:divBdr>
                <w:top w:val="none" w:sz="0" w:space="0" w:color="auto"/>
                <w:left w:val="none" w:sz="0" w:space="0" w:color="auto"/>
                <w:bottom w:val="none" w:sz="0" w:space="0" w:color="auto"/>
                <w:right w:val="none" w:sz="0" w:space="0" w:color="auto"/>
              </w:divBdr>
            </w:div>
            <w:div w:id="107091684">
              <w:marLeft w:val="0"/>
              <w:marRight w:val="0"/>
              <w:marTop w:val="0"/>
              <w:marBottom w:val="0"/>
              <w:divBdr>
                <w:top w:val="none" w:sz="0" w:space="0" w:color="auto"/>
                <w:left w:val="none" w:sz="0" w:space="0" w:color="auto"/>
                <w:bottom w:val="none" w:sz="0" w:space="0" w:color="auto"/>
                <w:right w:val="none" w:sz="0" w:space="0" w:color="auto"/>
              </w:divBdr>
            </w:div>
          </w:divsChild>
        </w:div>
        <w:div w:id="231618407">
          <w:marLeft w:val="0"/>
          <w:marRight w:val="0"/>
          <w:marTop w:val="0"/>
          <w:marBottom w:val="0"/>
          <w:divBdr>
            <w:top w:val="none" w:sz="0" w:space="0" w:color="auto"/>
            <w:left w:val="none" w:sz="0" w:space="0" w:color="auto"/>
            <w:bottom w:val="none" w:sz="0" w:space="0" w:color="auto"/>
            <w:right w:val="none" w:sz="0" w:space="0" w:color="auto"/>
          </w:divBdr>
          <w:divsChild>
            <w:div w:id="124225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1786">
      <w:bodyDiv w:val="1"/>
      <w:marLeft w:val="0"/>
      <w:marRight w:val="0"/>
      <w:marTop w:val="0"/>
      <w:marBottom w:val="0"/>
      <w:divBdr>
        <w:top w:val="none" w:sz="0" w:space="0" w:color="auto"/>
        <w:left w:val="none" w:sz="0" w:space="0" w:color="auto"/>
        <w:bottom w:val="none" w:sz="0" w:space="0" w:color="auto"/>
        <w:right w:val="none" w:sz="0" w:space="0" w:color="auto"/>
      </w:divBdr>
    </w:div>
    <w:div w:id="535117618">
      <w:bodyDiv w:val="1"/>
      <w:marLeft w:val="0"/>
      <w:marRight w:val="0"/>
      <w:marTop w:val="0"/>
      <w:marBottom w:val="0"/>
      <w:divBdr>
        <w:top w:val="none" w:sz="0" w:space="0" w:color="auto"/>
        <w:left w:val="none" w:sz="0" w:space="0" w:color="auto"/>
        <w:bottom w:val="none" w:sz="0" w:space="0" w:color="auto"/>
        <w:right w:val="none" w:sz="0" w:space="0" w:color="auto"/>
      </w:divBdr>
    </w:div>
    <w:div w:id="837622619">
      <w:bodyDiv w:val="1"/>
      <w:marLeft w:val="0"/>
      <w:marRight w:val="0"/>
      <w:marTop w:val="0"/>
      <w:marBottom w:val="0"/>
      <w:divBdr>
        <w:top w:val="none" w:sz="0" w:space="0" w:color="auto"/>
        <w:left w:val="none" w:sz="0" w:space="0" w:color="auto"/>
        <w:bottom w:val="none" w:sz="0" w:space="0" w:color="auto"/>
        <w:right w:val="none" w:sz="0" w:space="0" w:color="auto"/>
      </w:divBdr>
      <w:divsChild>
        <w:div w:id="2086611434">
          <w:marLeft w:val="0"/>
          <w:marRight w:val="0"/>
          <w:marTop w:val="0"/>
          <w:marBottom w:val="0"/>
          <w:divBdr>
            <w:top w:val="none" w:sz="0" w:space="0" w:color="auto"/>
            <w:left w:val="none" w:sz="0" w:space="0" w:color="auto"/>
            <w:bottom w:val="none" w:sz="0" w:space="0" w:color="auto"/>
            <w:right w:val="none" w:sz="0" w:space="0" w:color="auto"/>
          </w:divBdr>
          <w:divsChild>
            <w:div w:id="1433624302">
              <w:marLeft w:val="0"/>
              <w:marRight w:val="0"/>
              <w:marTop w:val="0"/>
              <w:marBottom w:val="0"/>
              <w:divBdr>
                <w:top w:val="none" w:sz="0" w:space="0" w:color="auto"/>
                <w:left w:val="none" w:sz="0" w:space="0" w:color="auto"/>
                <w:bottom w:val="none" w:sz="0" w:space="0" w:color="auto"/>
                <w:right w:val="none" w:sz="0" w:space="0" w:color="auto"/>
              </w:divBdr>
              <w:divsChild>
                <w:div w:id="770860258">
                  <w:marLeft w:val="0"/>
                  <w:marRight w:val="0"/>
                  <w:marTop w:val="0"/>
                  <w:marBottom w:val="0"/>
                  <w:divBdr>
                    <w:top w:val="none" w:sz="0" w:space="0" w:color="auto"/>
                    <w:left w:val="none" w:sz="0" w:space="0" w:color="auto"/>
                    <w:bottom w:val="none" w:sz="0" w:space="0" w:color="auto"/>
                    <w:right w:val="none" w:sz="0" w:space="0" w:color="auto"/>
                  </w:divBdr>
                  <w:divsChild>
                    <w:div w:id="1117797645">
                      <w:marLeft w:val="0"/>
                      <w:marRight w:val="0"/>
                      <w:marTop w:val="0"/>
                      <w:marBottom w:val="0"/>
                      <w:divBdr>
                        <w:top w:val="none" w:sz="0" w:space="0" w:color="auto"/>
                        <w:left w:val="none" w:sz="0" w:space="0" w:color="auto"/>
                        <w:bottom w:val="none" w:sz="0" w:space="0" w:color="auto"/>
                        <w:right w:val="none" w:sz="0" w:space="0" w:color="auto"/>
                      </w:divBdr>
                      <w:divsChild>
                        <w:div w:id="1009596568">
                          <w:marLeft w:val="0"/>
                          <w:marRight w:val="0"/>
                          <w:marTop w:val="0"/>
                          <w:marBottom w:val="0"/>
                          <w:divBdr>
                            <w:top w:val="none" w:sz="0" w:space="0" w:color="auto"/>
                            <w:left w:val="none" w:sz="0" w:space="0" w:color="auto"/>
                            <w:bottom w:val="none" w:sz="0" w:space="0" w:color="auto"/>
                            <w:right w:val="none" w:sz="0" w:space="0" w:color="auto"/>
                          </w:divBdr>
                          <w:divsChild>
                            <w:div w:id="159777948">
                              <w:marLeft w:val="0"/>
                              <w:marRight w:val="0"/>
                              <w:marTop w:val="0"/>
                              <w:marBottom w:val="0"/>
                              <w:divBdr>
                                <w:top w:val="none" w:sz="0" w:space="0" w:color="auto"/>
                                <w:left w:val="none" w:sz="0" w:space="0" w:color="auto"/>
                                <w:bottom w:val="none" w:sz="0" w:space="0" w:color="auto"/>
                                <w:right w:val="none" w:sz="0" w:space="0" w:color="auto"/>
                              </w:divBdr>
                            </w:div>
                            <w:div w:id="17371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235697">
              <w:marLeft w:val="0"/>
              <w:marRight w:val="0"/>
              <w:marTop w:val="0"/>
              <w:marBottom w:val="0"/>
              <w:divBdr>
                <w:top w:val="none" w:sz="0" w:space="0" w:color="auto"/>
                <w:left w:val="none" w:sz="0" w:space="0" w:color="auto"/>
                <w:bottom w:val="none" w:sz="0" w:space="0" w:color="auto"/>
                <w:right w:val="none" w:sz="0" w:space="0" w:color="auto"/>
              </w:divBdr>
              <w:divsChild>
                <w:div w:id="2102677063">
                  <w:marLeft w:val="0"/>
                  <w:marRight w:val="0"/>
                  <w:marTop w:val="0"/>
                  <w:marBottom w:val="0"/>
                  <w:divBdr>
                    <w:top w:val="none" w:sz="0" w:space="0" w:color="auto"/>
                    <w:left w:val="none" w:sz="0" w:space="0" w:color="auto"/>
                    <w:bottom w:val="none" w:sz="0" w:space="0" w:color="auto"/>
                    <w:right w:val="none" w:sz="0" w:space="0" w:color="auto"/>
                  </w:divBdr>
                </w:div>
                <w:div w:id="4478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71477">
          <w:marLeft w:val="0"/>
          <w:marRight w:val="0"/>
          <w:marTop w:val="0"/>
          <w:marBottom w:val="0"/>
          <w:divBdr>
            <w:top w:val="none" w:sz="0" w:space="0" w:color="auto"/>
            <w:left w:val="none" w:sz="0" w:space="0" w:color="auto"/>
            <w:bottom w:val="none" w:sz="0" w:space="0" w:color="auto"/>
            <w:right w:val="none" w:sz="0" w:space="0" w:color="auto"/>
          </w:divBdr>
        </w:div>
      </w:divsChild>
    </w:div>
    <w:div w:id="1451362376">
      <w:bodyDiv w:val="1"/>
      <w:marLeft w:val="0"/>
      <w:marRight w:val="0"/>
      <w:marTop w:val="0"/>
      <w:marBottom w:val="0"/>
      <w:divBdr>
        <w:top w:val="none" w:sz="0" w:space="0" w:color="auto"/>
        <w:left w:val="none" w:sz="0" w:space="0" w:color="auto"/>
        <w:bottom w:val="none" w:sz="0" w:space="0" w:color="auto"/>
        <w:right w:val="none" w:sz="0" w:space="0" w:color="auto"/>
      </w:divBdr>
    </w:div>
    <w:div w:id="1669207358">
      <w:bodyDiv w:val="1"/>
      <w:marLeft w:val="0"/>
      <w:marRight w:val="0"/>
      <w:marTop w:val="0"/>
      <w:marBottom w:val="0"/>
      <w:divBdr>
        <w:top w:val="none" w:sz="0" w:space="0" w:color="auto"/>
        <w:left w:val="none" w:sz="0" w:space="0" w:color="auto"/>
        <w:bottom w:val="none" w:sz="0" w:space="0" w:color="auto"/>
        <w:right w:val="none" w:sz="0" w:space="0" w:color="auto"/>
      </w:divBdr>
    </w:div>
    <w:div w:id="1727072510">
      <w:bodyDiv w:val="1"/>
      <w:marLeft w:val="0"/>
      <w:marRight w:val="0"/>
      <w:marTop w:val="0"/>
      <w:marBottom w:val="0"/>
      <w:divBdr>
        <w:top w:val="none" w:sz="0" w:space="0" w:color="auto"/>
        <w:left w:val="none" w:sz="0" w:space="0" w:color="auto"/>
        <w:bottom w:val="none" w:sz="0" w:space="0" w:color="auto"/>
        <w:right w:val="none" w:sz="0" w:space="0" w:color="auto"/>
      </w:divBdr>
      <w:divsChild>
        <w:div w:id="2027437033">
          <w:marLeft w:val="0"/>
          <w:marRight w:val="0"/>
          <w:marTop w:val="0"/>
          <w:marBottom w:val="0"/>
          <w:divBdr>
            <w:top w:val="none" w:sz="0" w:space="0" w:color="auto"/>
            <w:left w:val="none" w:sz="0" w:space="0" w:color="auto"/>
            <w:bottom w:val="none" w:sz="0" w:space="0" w:color="auto"/>
            <w:right w:val="none" w:sz="0" w:space="0" w:color="auto"/>
          </w:divBdr>
        </w:div>
      </w:divsChild>
    </w:div>
    <w:div w:id="1748574017">
      <w:bodyDiv w:val="1"/>
      <w:marLeft w:val="0"/>
      <w:marRight w:val="0"/>
      <w:marTop w:val="0"/>
      <w:marBottom w:val="0"/>
      <w:divBdr>
        <w:top w:val="none" w:sz="0" w:space="0" w:color="auto"/>
        <w:left w:val="none" w:sz="0" w:space="0" w:color="auto"/>
        <w:bottom w:val="none" w:sz="0" w:space="0" w:color="auto"/>
        <w:right w:val="none" w:sz="0" w:space="0" w:color="auto"/>
      </w:divBdr>
    </w:div>
    <w:div w:id="1762677819">
      <w:bodyDiv w:val="1"/>
      <w:marLeft w:val="0"/>
      <w:marRight w:val="0"/>
      <w:marTop w:val="0"/>
      <w:marBottom w:val="0"/>
      <w:divBdr>
        <w:top w:val="none" w:sz="0" w:space="0" w:color="auto"/>
        <w:left w:val="none" w:sz="0" w:space="0" w:color="auto"/>
        <w:bottom w:val="none" w:sz="0" w:space="0" w:color="auto"/>
        <w:right w:val="none" w:sz="0" w:space="0" w:color="auto"/>
      </w:divBdr>
    </w:div>
    <w:div w:id="1927151921">
      <w:bodyDiv w:val="1"/>
      <w:marLeft w:val="0"/>
      <w:marRight w:val="0"/>
      <w:marTop w:val="0"/>
      <w:marBottom w:val="0"/>
      <w:divBdr>
        <w:top w:val="none" w:sz="0" w:space="0" w:color="auto"/>
        <w:left w:val="none" w:sz="0" w:space="0" w:color="auto"/>
        <w:bottom w:val="none" w:sz="0" w:space="0" w:color="auto"/>
        <w:right w:val="none" w:sz="0" w:space="0" w:color="auto"/>
      </w:divBdr>
    </w:div>
    <w:div w:id="1996758790">
      <w:bodyDiv w:val="1"/>
      <w:marLeft w:val="0"/>
      <w:marRight w:val="0"/>
      <w:marTop w:val="0"/>
      <w:marBottom w:val="0"/>
      <w:divBdr>
        <w:top w:val="none" w:sz="0" w:space="0" w:color="auto"/>
        <w:left w:val="none" w:sz="0" w:space="0" w:color="auto"/>
        <w:bottom w:val="none" w:sz="0" w:space="0" w:color="auto"/>
        <w:right w:val="none" w:sz="0" w:space="0" w:color="auto"/>
      </w:divBdr>
    </w:div>
    <w:div w:id="2011641437">
      <w:bodyDiv w:val="1"/>
      <w:marLeft w:val="0"/>
      <w:marRight w:val="0"/>
      <w:marTop w:val="0"/>
      <w:marBottom w:val="0"/>
      <w:divBdr>
        <w:top w:val="none" w:sz="0" w:space="0" w:color="auto"/>
        <w:left w:val="none" w:sz="0" w:space="0" w:color="auto"/>
        <w:bottom w:val="none" w:sz="0" w:space="0" w:color="auto"/>
        <w:right w:val="none" w:sz="0" w:space="0" w:color="auto"/>
      </w:divBdr>
    </w:div>
    <w:div w:id="2111660684">
      <w:bodyDiv w:val="1"/>
      <w:marLeft w:val="0"/>
      <w:marRight w:val="0"/>
      <w:marTop w:val="0"/>
      <w:marBottom w:val="0"/>
      <w:divBdr>
        <w:top w:val="none" w:sz="0" w:space="0" w:color="auto"/>
        <w:left w:val="none" w:sz="0" w:space="0" w:color="auto"/>
        <w:bottom w:val="none" w:sz="0" w:space="0" w:color="auto"/>
        <w:right w:val="none" w:sz="0" w:space="0" w:color="auto"/>
      </w:divBdr>
    </w:div>
    <w:div w:id="213243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uc.org/declaration-european-social-partners"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social/main.jsp?langId=en&amp;catId=1070&amp;furtherNews=yes&amp;limit=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social/main.jsp?catId=964&amp;langId=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c.europa.eu/social/main.jsp?catId=1072&amp;langId=en"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falcon.arts.cornell.edu/dg78/govt431/documents/trubek.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06DF6-BAB0-4AE9-8528-93D302BE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7748</Words>
  <Characters>47263</Characters>
  <Application>Microsoft Office Word</Application>
  <DocSecurity>0</DocSecurity>
  <Lines>393</Lines>
  <Paragraphs>109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Roskilde Universitet</Company>
  <LinksUpToDate>false</LinksUpToDate>
  <CharactersWithSpaces>54902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bodam</dc:creator>
  <cp:lastModifiedBy>Sidse Louise Schelde</cp:lastModifiedBy>
  <cp:revision>2</cp:revision>
  <cp:lastPrinted>2015-04-26T14:00:00Z</cp:lastPrinted>
  <dcterms:created xsi:type="dcterms:W3CDTF">2015-08-18T06:12:00Z</dcterms:created>
  <dcterms:modified xsi:type="dcterms:W3CDTF">2015-08-18T06:12:00Z</dcterms:modified>
</cp:coreProperties>
</file>